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969657">
      <w:pPr>
        <w:ind w:firstLine="0"/>
        <w:jc w:val="center"/>
        <w:rPr>
          <w:rFonts w:hint="eastAsia" w:ascii="黑体" w:hAnsi="黑体" w:eastAsia="黑体"/>
          <w:b/>
          <w:sz w:val="72"/>
          <w:szCs w:val="72"/>
          <w:lang w:val="en-US" w:eastAsia="zh-CN"/>
        </w:rPr>
      </w:pPr>
      <w:r>
        <w:rPr>
          <w:rFonts w:hint="eastAsia" w:ascii="Times New Roman" w:hAnsi="Times New Roman" w:eastAsia="华文仿宋"/>
          <w:b/>
          <w:sz w:val="52"/>
          <w:szCs w:val="5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-359410</wp:posOffset>
            </wp:positionV>
            <wp:extent cx="1564005" cy="962660"/>
            <wp:effectExtent l="0" t="0" r="17145" b="8890"/>
            <wp:wrapNone/>
            <wp:docPr id="4" name="图片 4" descr="超星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超星logo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F813DE">
      <w:pPr>
        <w:ind w:firstLine="0"/>
        <w:jc w:val="center"/>
        <w:rPr>
          <w:rFonts w:hint="eastAsia" w:ascii="黑体" w:hAnsi="黑体" w:eastAsia="黑体"/>
          <w:b/>
          <w:sz w:val="72"/>
          <w:szCs w:val="72"/>
          <w:lang w:val="en-US" w:eastAsia="zh-CN"/>
        </w:rPr>
      </w:pPr>
    </w:p>
    <w:p w14:paraId="44ED7422">
      <w:pPr>
        <w:ind w:firstLine="0"/>
        <w:jc w:val="center"/>
        <w:rPr>
          <w:rFonts w:hint="eastAsia" w:ascii="黑体" w:hAnsi="黑体" w:eastAsia="黑体"/>
          <w:b/>
          <w:sz w:val="72"/>
          <w:szCs w:val="72"/>
          <w:lang w:val="en-US" w:eastAsia="zh-CN"/>
        </w:rPr>
      </w:pPr>
    </w:p>
    <w:p w14:paraId="16821081">
      <w:pPr>
        <w:ind w:firstLine="0"/>
        <w:jc w:val="both"/>
        <w:rPr>
          <w:rFonts w:hint="eastAsia" w:ascii="黑体" w:hAnsi="黑体" w:eastAsia="黑体"/>
          <w:b/>
          <w:sz w:val="72"/>
          <w:szCs w:val="72"/>
          <w:lang w:val="en-US" w:eastAsia="zh-CN"/>
        </w:rPr>
      </w:pPr>
    </w:p>
    <w:p w14:paraId="3AD902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ind w:firstLine="0"/>
        <w:jc w:val="center"/>
        <w:textAlignment w:val="auto"/>
        <w:outlineLvl w:val="0"/>
        <w:rPr>
          <w:rFonts w:hint="eastAsia" w:ascii="黑体" w:hAnsi="黑体" w:eastAsia="黑体"/>
          <w:b/>
          <w:sz w:val="84"/>
          <w:szCs w:val="84"/>
          <w:lang w:val="en-US" w:eastAsia="zh-CN"/>
        </w:rPr>
      </w:pPr>
      <w:bookmarkStart w:id="0" w:name="_Toc25356"/>
      <w:bookmarkStart w:id="1" w:name="_Toc14014"/>
      <w:r>
        <w:rPr>
          <w:rFonts w:hint="eastAsia" w:ascii="黑体" w:hAnsi="黑体" w:eastAsia="黑体"/>
          <w:b/>
          <w:sz w:val="84"/>
          <w:szCs w:val="84"/>
          <w:lang w:val="en-US" w:eastAsia="zh-CN"/>
        </w:rPr>
        <w:t>超星AI助教</w:t>
      </w:r>
      <w:bookmarkEnd w:id="0"/>
      <w:bookmarkEnd w:id="1"/>
    </w:p>
    <w:p w14:paraId="655807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ind w:firstLine="0"/>
        <w:jc w:val="center"/>
        <w:textAlignment w:val="auto"/>
        <w:rPr>
          <w:rFonts w:hint="eastAsia" w:ascii="黑体" w:hAnsi="黑体" w:eastAsia="黑体"/>
          <w:b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sz w:val="84"/>
          <w:szCs w:val="84"/>
          <w:lang w:val="en-US" w:eastAsia="zh-CN"/>
        </w:rPr>
        <w:t>使用指南</w:t>
      </w:r>
    </w:p>
    <w:p w14:paraId="74FC7A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jc w:val="center"/>
        <w:textAlignment w:val="auto"/>
        <w:outlineLvl w:val="0"/>
        <w:rPr>
          <w:rFonts w:hint="eastAsia" w:ascii="黑体" w:hAnsi="黑体" w:eastAsia="黑体"/>
          <w:b/>
          <w:sz w:val="44"/>
          <w:szCs w:val="44"/>
          <w:lang w:val="en-US" w:eastAsia="zh-CN"/>
        </w:rPr>
      </w:pPr>
      <w:bookmarkStart w:id="2" w:name="_Toc2481"/>
      <w:bookmarkStart w:id="3" w:name="_Toc478"/>
      <w:r>
        <w:rPr>
          <w:rFonts w:hint="eastAsia" w:ascii="黑体" w:hAnsi="黑体" w:eastAsia="黑体"/>
          <w:b/>
          <w:sz w:val="44"/>
          <w:szCs w:val="44"/>
          <w:lang w:val="en-US" w:eastAsia="zh-CN"/>
        </w:rPr>
        <w:t>（教师版）</w:t>
      </w:r>
      <w:bookmarkEnd w:id="2"/>
      <w:bookmarkEnd w:id="3"/>
    </w:p>
    <w:p w14:paraId="2B298522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131B26"/>
          <w:spacing w:val="0"/>
          <w:sz w:val="24"/>
          <w:szCs w:val="24"/>
          <w:lang w:val="en-US" w:eastAsia="zh-CN"/>
        </w:rPr>
      </w:pPr>
      <w:r>
        <w:rPr>
          <w:rFonts w:hint="eastAsia" w:ascii="黑体" w:hAnsi="黑体" w:eastAsia="黑体"/>
          <w:b/>
          <w:sz w:val="44"/>
          <w:szCs w:val="44"/>
          <w:lang w:val="en-US" w:eastAsia="zh-CN"/>
        </w:rPr>
        <w:br w:type="page"/>
      </w:r>
    </w:p>
    <w:sdt>
      <w:sdtPr>
        <w:rPr>
          <w:rFonts w:ascii="宋体" w:hAnsi="宋体" w:eastAsia="宋体" w:cstheme="minorBidi"/>
          <w:b/>
          <w:bCs/>
          <w:kern w:val="2"/>
          <w:sz w:val="44"/>
          <w:szCs w:val="44"/>
          <w:lang w:val="en-US" w:eastAsia="zh-CN" w:bidi="ar-SA"/>
        </w:rPr>
        <w:id w:val="147453511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bCs/>
          <w:kern w:val="2"/>
          <w:sz w:val="44"/>
          <w:szCs w:val="44"/>
          <w:lang w:val="en-US" w:eastAsia="zh-CN" w:bidi="ar-SA"/>
        </w:rPr>
      </w:sdtEndPr>
      <w:sdtContent>
        <w:p w14:paraId="1D56076E">
          <w:pPr>
            <w:bidi w:val="0"/>
            <w:jc w:val="center"/>
            <w:rPr>
              <w:rFonts w:asciiTheme="minorAscii" w:hAnsiTheme="minorAscii" w:eastAsiaTheme="minorEastAsia" w:cstheme="minorBidi"/>
              <w:b/>
              <w:kern w:val="2"/>
              <w:sz w:val="24"/>
              <w:szCs w:val="24"/>
              <w:lang w:val="en-US" w:eastAsia="zh-CN" w:bidi="ar-SA"/>
            </w:rPr>
          </w:pPr>
          <w:r>
            <w:rPr>
              <w:rFonts w:ascii="宋体" w:hAnsi="宋体" w:eastAsia="宋体"/>
              <w:b/>
              <w:bCs/>
              <w:sz w:val="44"/>
              <w:szCs w:val="44"/>
            </w:rPr>
            <w:t>目录</w:t>
          </w: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</w:p>
        <w:p w14:paraId="2D28D2DC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fldChar w:fldCharType="begin"/>
          </w:r>
          <w:r>
            <w:instrText xml:space="preserve"> HYPERLINK \l _Toc9067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一、AI助教简介</w:t>
          </w:r>
          <w:r>
            <w:tab/>
          </w:r>
          <w:r>
            <w:fldChar w:fldCharType="begin"/>
          </w:r>
          <w:r>
            <w:instrText xml:space="preserve"> PAGEREF _Toc9067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00DD4E88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fldChar w:fldCharType="begin"/>
          </w:r>
          <w:r>
            <w:instrText xml:space="preserve"> HYPERLINK \l _Toc12078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二、功能简介</w:t>
          </w:r>
          <w:r>
            <w:tab/>
          </w:r>
          <w:r>
            <w:fldChar w:fldCharType="begin"/>
          </w:r>
          <w:r>
            <w:instrText xml:space="preserve"> PAGEREF _Toc12078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25005A8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fldChar w:fldCharType="begin"/>
          </w:r>
          <w:r>
            <w:instrText xml:space="preserve"> HYPERLINK \l _Toc3861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（一）智能学习答疑</w:t>
          </w:r>
          <w:r>
            <w:tab/>
          </w:r>
          <w:r>
            <w:fldChar w:fldCharType="begin"/>
          </w:r>
          <w:r>
            <w:instrText xml:space="preserve"> PAGEREF _Toc3861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1FDF1E9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fldChar w:fldCharType="begin"/>
          </w:r>
          <w:r>
            <w:instrText xml:space="preserve"> HYPERLINK \l _Toc10366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（二）智能学习提醒</w:t>
          </w:r>
          <w:r>
            <w:tab/>
          </w:r>
          <w:r>
            <w:fldChar w:fldCharType="begin"/>
          </w:r>
          <w:r>
            <w:instrText xml:space="preserve"> PAGEREF _Toc10366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6E2E28BF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fldChar w:fldCharType="begin"/>
          </w:r>
          <w:r>
            <w:instrText xml:space="preserve"> HYPERLINK \l _Toc10459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（三）学习资源推荐</w:t>
          </w:r>
          <w:r>
            <w:tab/>
          </w:r>
          <w:r>
            <w:fldChar w:fldCharType="begin"/>
          </w:r>
          <w:r>
            <w:instrText xml:space="preserve"> PAGEREF _Toc10459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045AC800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fldChar w:fldCharType="begin"/>
          </w:r>
          <w:r>
            <w:instrText xml:space="preserve"> HYPERLINK \l _Toc6697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三、AI助教使用管理</w:t>
          </w:r>
          <w:r>
            <w:tab/>
          </w:r>
          <w:r>
            <w:fldChar w:fldCharType="begin"/>
          </w:r>
          <w:r>
            <w:instrText xml:space="preserve"> PAGEREF _Toc6697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79A91069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fldChar w:fldCharType="begin"/>
          </w:r>
          <w:r>
            <w:instrText xml:space="preserve"> HYPERLINK \l _Toc9851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（一）助教使用入口</w:t>
          </w:r>
          <w:r>
            <w:tab/>
          </w:r>
          <w:r>
            <w:fldChar w:fldCharType="begin"/>
          </w:r>
          <w:r>
            <w:instrText xml:space="preserve"> PAGEREF _Toc9851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28475DDC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fldChar w:fldCharType="begin"/>
          </w:r>
          <w:r>
            <w:instrText xml:space="preserve"> HYPERLINK \l _Toc31365 </w:instrText>
          </w:r>
          <w: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二</w:t>
          </w:r>
          <w:r>
            <w:rPr>
              <w:rFonts w:hint="eastAsia"/>
              <w:lang w:eastAsia="zh-CN"/>
            </w:rPr>
            <w:t>）</w:t>
          </w:r>
          <w:r>
            <w:rPr>
              <w:rFonts w:hint="eastAsia"/>
              <w:lang w:val="en-US" w:eastAsia="zh-CN"/>
            </w:rPr>
            <w:t>助教管理入口</w:t>
          </w:r>
          <w:r>
            <w:tab/>
          </w:r>
          <w:r>
            <w:fldChar w:fldCharType="begin"/>
          </w:r>
          <w:r>
            <w:instrText xml:space="preserve"> PAGEREF _Toc31365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5EAACA94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fldChar w:fldCharType="begin"/>
          </w:r>
          <w:r>
            <w:instrText xml:space="preserve"> HYPERLINK \l _Toc1622 </w:instrText>
          </w:r>
          <w: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三</w:t>
          </w:r>
          <w:r>
            <w:rPr>
              <w:rFonts w:hint="eastAsia"/>
              <w:lang w:eastAsia="zh-CN"/>
            </w:rPr>
            <w:t>）</w:t>
          </w:r>
          <w:r>
            <w:rPr>
              <w:rFonts w:hint="eastAsia"/>
              <w:lang w:val="en-US" w:eastAsia="zh-CN"/>
            </w:rPr>
            <w:t>AI助教对学生开放</w:t>
          </w:r>
          <w:r>
            <w:tab/>
          </w:r>
          <w:r>
            <w:fldChar w:fldCharType="begin"/>
          </w:r>
          <w:r>
            <w:instrText xml:space="preserve"> PAGEREF _Toc1622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74005D35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fldChar w:fldCharType="begin"/>
          </w:r>
          <w:r>
            <w:instrText xml:space="preserve"> HYPERLINK \l _Toc12867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四、知识库维护</w:t>
          </w:r>
          <w:r>
            <w:tab/>
          </w:r>
          <w:r>
            <w:fldChar w:fldCharType="begin"/>
          </w:r>
          <w:r>
            <w:instrText xml:space="preserve"> PAGEREF _Toc12867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1919862B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fldChar w:fldCharType="begin"/>
          </w:r>
          <w:r>
            <w:instrText xml:space="preserve"> HYPERLINK \l _Toc19151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（一）问答库</w:t>
          </w:r>
          <w:r>
            <w:tab/>
          </w:r>
          <w:r>
            <w:fldChar w:fldCharType="begin"/>
          </w:r>
          <w:r>
            <w:instrText xml:space="preserve"> PAGEREF _Toc19151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332E6E32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fldChar w:fldCharType="begin"/>
          </w:r>
          <w:r>
            <w:instrText xml:space="preserve"> HYPERLINK \l _Toc19689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（二）上传资料库</w:t>
          </w:r>
          <w:r>
            <w:tab/>
          </w:r>
          <w:r>
            <w:fldChar w:fldCharType="begin"/>
          </w:r>
          <w:r>
            <w:instrText xml:space="preserve"> PAGEREF _Toc19689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36EE67DF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fldChar w:fldCharType="begin"/>
          </w:r>
          <w:r>
            <w:instrText xml:space="preserve"> HYPERLINK \l _Toc16717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（三）智能学习</w:t>
          </w:r>
          <w:r>
            <w:tab/>
          </w:r>
          <w:r>
            <w:fldChar w:fldCharType="begin"/>
          </w:r>
          <w:r>
            <w:instrText xml:space="preserve"> PAGEREF _Toc16717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67153B2A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fldChar w:fldCharType="begin"/>
          </w:r>
          <w:r>
            <w:instrText xml:space="preserve"> HYPERLINK \l _Toc6710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五、基础设置</w:t>
          </w:r>
          <w:r>
            <w:tab/>
          </w:r>
          <w:r>
            <w:fldChar w:fldCharType="begin"/>
          </w:r>
          <w:r>
            <w:instrText xml:space="preserve"> PAGEREF _Toc6710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1059D031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fldChar w:fldCharType="begin"/>
          </w:r>
          <w:r>
            <w:instrText xml:space="preserve"> HYPERLINK \l _Toc15021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（一）工作台界面设置</w:t>
          </w:r>
          <w:r>
            <w:tab/>
          </w:r>
          <w:r>
            <w:fldChar w:fldCharType="begin"/>
          </w:r>
          <w:r>
            <w:instrText xml:space="preserve"> PAGEREF _Toc15021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60CE0871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fldChar w:fldCharType="begin"/>
          </w:r>
          <w:r>
            <w:instrText xml:space="preserve"> HYPERLINK \l _Toc12129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（二）访客端设置</w:t>
          </w:r>
          <w:r>
            <w:tab/>
          </w:r>
          <w:r>
            <w:fldChar w:fldCharType="begin"/>
          </w:r>
          <w:r>
            <w:instrText xml:space="preserve"> PAGEREF _Toc12129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72A5A816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fldChar w:fldCharType="begin"/>
          </w:r>
          <w:r>
            <w:instrText xml:space="preserve"> HYPERLINK \l _Toc2026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（三）回复技能设置</w:t>
          </w:r>
          <w:r>
            <w:tab/>
          </w:r>
          <w:r>
            <w:fldChar w:fldCharType="begin"/>
          </w:r>
          <w:r>
            <w:instrText xml:space="preserve"> PAGEREF _Toc2026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60FA5C1A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fldChar w:fldCharType="begin"/>
          </w:r>
          <w:r>
            <w:instrText xml:space="preserve"> HYPERLINK \l _Toc28563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六、数据统计</w:t>
          </w:r>
          <w:r>
            <w:tab/>
          </w:r>
          <w:r>
            <w:fldChar w:fldCharType="begin"/>
          </w:r>
          <w:r>
            <w:instrText xml:space="preserve"> PAGEREF _Toc28563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36BB2AE1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fldChar w:fldCharType="begin"/>
          </w:r>
          <w:r>
            <w:instrText xml:space="preserve"> HYPERLINK \l _Toc25912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（一）历史会话</w:t>
          </w:r>
          <w:r>
            <w:tab/>
          </w:r>
          <w:r>
            <w:fldChar w:fldCharType="begin"/>
          </w:r>
          <w:r>
            <w:instrText xml:space="preserve"> PAGEREF _Toc25912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1617B908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fldChar w:fldCharType="begin"/>
          </w:r>
          <w:r>
            <w:instrText xml:space="preserve"> HYPERLINK \l _Toc15641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（二）访客统计</w:t>
          </w:r>
          <w:r>
            <w:tab/>
          </w:r>
          <w:r>
            <w:fldChar w:fldCharType="begin"/>
          </w:r>
          <w:r>
            <w:instrText xml:space="preserve"> PAGEREF _Toc15641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42FC8653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</w:pPr>
          <w:r>
            <w:fldChar w:fldCharType="begin"/>
          </w:r>
          <w:r>
            <w:instrText xml:space="preserve"> HYPERLINK \l _Toc3830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（三）问答统计</w:t>
          </w:r>
          <w:r>
            <w:tab/>
          </w:r>
          <w:r>
            <w:fldChar w:fldCharType="begin"/>
          </w:r>
          <w:r>
            <w:instrText xml:space="preserve"> PAGEREF _Toc3830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45D501CB">
          <w:pPr>
            <w:bidi w:val="0"/>
            <w:spacing w:before="0" w:beforeLines="0" w:after="0" w:afterLines="0" w:line="240" w:lineRule="auto"/>
            <w:ind w:left="0" w:leftChars="0" w:right="0" w:rightChars="0" w:firstLine="0" w:firstLineChars="0"/>
            <w:jc w:val="both"/>
          </w:pPr>
          <w:r>
            <w:rPr>
              <w:b/>
            </w:rPr>
            <w:fldChar w:fldCharType="end"/>
          </w:r>
        </w:p>
      </w:sdtContent>
    </w:sdt>
    <w:p w14:paraId="20320188">
      <w:pPr>
        <w:bidi w:val="0"/>
      </w:pPr>
    </w:p>
    <w:p w14:paraId="4C9510B2">
      <w:pPr>
        <w:bidi w:val="0"/>
        <w:rPr>
          <w:rFonts w:hint="eastAsia"/>
          <w:lang w:val="en-US" w:eastAsia="zh-CN"/>
        </w:rPr>
      </w:pPr>
    </w:p>
    <w:p w14:paraId="004B909F">
      <w:pPr>
        <w:bidi w:val="0"/>
        <w:rPr>
          <w:rFonts w:hint="eastAsia"/>
          <w:lang w:val="en-US" w:eastAsia="zh-CN"/>
        </w:rPr>
      </w:pPr>
    </w:p>
    <w:p w14:paraId="34896910">
      <w:pPr>
        <w:bidi w:val="0"/>
        <w:rPr>
          <w:rFonts w:hint="eastAsia"/>
          <w:lang w:val="en-US" w:eastAsia="zh-CN"/>
        </w:rPr>
      </w:pPr>
    </w:p>
    <w:p w14:paraId="3ACF48B3">
      <w:pPr>
        <w:pStyle w:val="2"/>
        <w:bidi w:val="0"/>
        <w:rPr>
          <w:rFonts w:hint="eastAsia"/>
          <w:lang w:val="en-US" w:eastAsia="zh-CN"/>
        </w:rPr>
        <w:sectPr>
          <w:headerReference r:id="rId6" w:type="first"/>
          <w:headerReference r:id="rId5" w:type="default"/>
          <w:footerReference r:id="rId7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12" w:charSpace="0"/>
        </w:sectPr>
      </w:pPr>
      <w:bookmarkStart w:id="25" w:name="_GoBack"/>
      <w:bookmarkEnd w:id="25"/>
    </w:p>
    <w:p w14:paraId="346FBC7D">
      <w:pPr>
        <w:pStyle w:val="2"/>
        <w:bidi w:val="0"/>
        <w:rPr>
          <w:rFonts w:hint="default"/>
          <w:lang w:val="en-US" w:eastAsia="zh-CN"/>
        </w:rPr>
      </w:pPr>
      <w:bookmarkStart w:id="4" w:name="_Toc9067"/>
      <w:r>
        <w:rPr>
          <w:rFonts w:hint="eastAsia"/>
          <w:lang w:val="en-US" w:eastAsia="zh-CN"/>
        </w:rPr>
        <w:t>一、AI助教简介</w:t>
      </w:r>
      <w:bookmarkEnd w:id="4"/>
    </w:p>
    <w:p w14:paraId="39278994">
      <w:pPr>
        <w:bidi w:val="0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超星AI助教基于人工智能领域的自然语言处理、语音识别、语义理解、知识图谱等多项技术，能够有效识别和分析用户输入的问题，理解其语义和意图， 进而提供相应的答案和服务。基于深度学习技术，根据用户反馈和数据主动优化自身的模型和算法，从而增加场景的适应性及功能的针对性。功能贯穿课前、课中、课后学习全过程，从学习提醒、难点答疑、资源推荐、智能出题等多个环节 为学生提供全方位、个性化、智能化的学习辅导服务，帮助学生高效学习，实现AI赋能教育、AI助力人才培养二者协同发展。</w:t>
      </w:r>
    </w:p>
    <w:p w14:paraId="19BC1611">
      <w:pPr>
        <w:bidi w:val="0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超星A I助教与超星泛雅网络课程平台深度融合，内嵌于泛雅课程平台，同时对接了超星大模型的文档问答能力，能够快速扩充其知识库范围，针对本门课 程的内容与知识进行知识答疑、资源推荐、智能出题、学习督促提醒等，同时具有独立的管理后台。</w:t>
      </w:r>
    </w:p>
    <w:p w14:paraId="7660C8A2">
      <w:pPr>
        <w:pStyle w:val="2"/>
        <w:bidi w:val="0"/>
        <w:rPr>
          <w:rFonts w:hint="default"/>
          <w:lang w:val="en-US" w:eastAsia="zh-CN"/>
        </w:rPr>
      </w:pPr>
      <w:bookmarkStart w:id="5" w:name="_Toc12078"/>
      <w:r>
        <w:rPr>
          <w:rFonts w:hint="eastAsia"/>
          <w:lang w:val="en-US" w:eastAsia="zh-CN"/>
        </w:rPr>
        <w:t>二、功能简介</w:t>
      </w:r>
      <w:bookmarkEnd w:id="5"/>
    </w:p>
    <w:p w14:paraId="6AE37F86">
      <w:pPr>
        <w:pStyle w:val="3"/>
        <w:bidi w:val="0"/>
        <w:rPr>
          <w:rFonts w:hint="eastAsia"/>
          <w:lang w:val="en-US" w:eastAsia="zh-CN"/>
        </w:rPr>
      </w:pPr>
      <w:bookmarkStart w:id="6" w:name="_Toc3861"/>
      <w:r>
        <w:rPr>
          <w:rFonts w:hint="eastAsia"/>
          <w:lang w:val="en-US" w:eastAsia="zh-CN"/>
        </w:rPr>
        <w:t>（一）智能学习答疑</w:t>
      </w:r>
      <w:bookmarkEnd w:id="6"/>
    </w:p>
    <w:p w14:paraId="6F6C1C30">
      <w:pPr>
        <w:bidi w:val="0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超星A I助教对接超星大模型的文档问答能力，可以基于管理员在后台上传 的课程资料文档内容进行智能问答。基于对课程资料的智能学习，围绕课程内容 进行学习答疑。不同课程的A I助教都会围绕本门课程的内容进行答疑，实现了 “一课一库” ，答疑更有针对性，A I助教知识库的配置也简单、高效、灵活。</w:t>
      </w:r>
    </w:p>
    <w:p w14:paraId="5A74C402">
      <w:pPr>
        <w:bidi w:val="0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针对学生在线学习过程中会遇到的常见问题，可以在知识库中预先录入答案 及相似问法。A I助教的答案支持混排编辑，包含图片、链接、菜单等多种类型的复合型回答内容的输出，管理员可根据不同题目的需求灵活设置，答案亦可按 需关联微服务的微应用，满足了多元化的问答需求，进一步满足学生的答疑需求。</w:t>
      </w:r>
    </w:p>
    <w:p w14:paraId="374F07B6">
      <w:pPr>
        <w:pStyle w:val="3"/>
        <w:bidi w:val="0"/>
        <w:rPr>
          <w:rFonts w:hint="eastAsia"/>
          <w:lang w:val="en-US" w:eastAsia="zh-CN"/>
        </w:rPr>
      </w:pPr>
      <w:bookmarkStart w:id="7" w:name="_Toc10366"/>
      <w:r>
        <w:rPr>
          <w:rFonts w:hint="eastAsia"/>
          <w:lang w:val="en-US" w:eastAsia="zh-CN"/>
        </w:rPr>
        <w:t>（二）智能学习提醒</w:t>
      </w:r>
      <w:bookmarkEnd w:id="7"/>
    </w:p>
    <w:p w14:paraId="29B59F69">
      <w:pPr>
        <w:bidi w:val="0"/>
        <w:ind w:firstLine="480" w:firstLineChars="20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131B26"/>
          <w:spacing w:val="0"/>
          <w:sz w:val="24"/>
          <w:szCs w:val="24"/>
          <w:lang w:val="en-US" w:eastAsia="zh-CN"/>
        </w:rPr>
        <w:t>超星</w:t>
      </w:r>
      <w:r>
        <w:rPr>
          <w:rFonts w:hint="eastAsia"/>
          <w:lang w:val="en-US" w:eastAsia="zh-CN"/>
        </w:rPr>
        <w:t>A I</w:t>
      </w:r>
      <w:r>
        <w:rPr>
          <w:rFonts w:hint="eastAsia" w:ascii="宋体" w:hAnsi="宋体" w:eastAsia="宋体" w:cs="宋体"/>
          <w:i w:val="0"/>
          <w:caps w:val="0"/>
          <w:color w:val="131B26"/>
          <w:spacing w:val="0"/>
          <w:sz w:val="24"/>
          <w:szCs w:val="24"/>
          <w:lang w:val="en-US" w:eastAsia="zh-CN"/>
        </w:rPr>
        <w:t>助教支持为学生推送学习提醒，根据一天不同的学习时段为学生推送不同的学习提醒语，督促学生自驱、自主学习，提升学生的学习兴趣。</w:t>
      </w:r>
    </w:p>
    <w:p w14:paraId="760DB7F1">
      <w:pPr>
        <w:pStyle w:val="3"/>
        <w:bidi w:val="0"/>
        <w:rPr>
          <w:rFonts w:hint="eastAsia"/>
          <w:lang w:val="en-US" w:eastAsia="zh-CN"/>
        </w:rPr>
      </w:pPr>
      <w:bookmarkStart w:id="8" w:name="_Toc10459"/>
      <w:r>
        <w:rPr>
          <w:rFonts w:hint="eastAsia"/>
          <w:lang w:val="en-US" w:eastAsia="zh-CN"/>
        </w:rPr>
        <w:t>（三）学习资源推荐</w:t>
      </w:r>
      <w:bookmarkEnd w:id="8"/>
    </w:p>
    <w:p w14:paraId="7F31AA1B">
      <w:pPr>
        <w:bidi w:val="0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超星A I助教对接超星发现，在学习资源方面补齐了以往教师上传到课程平 台中的课程资料的有限性。学生可针对不同的知识点向A I助教提出资源推荐的 需求，如“有没有人工智能相关的期刊资源？”“给我推荐一些医学相关的文献。”A I助教可智能分析学生的资源检索需求，并按需推送不同类型的优质学习资源。针对不同的疑难问题，除返回相应答案外，还可更进一步地推送相关学习资源。满足学生一站式的自主学习体验。</w:t>
      </w:r>
    </w:p>
    <w:p w14:paraId="75551792">
      <w:pPr>
        <w:pStyle w:val="2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9" w:name="_Toc6697"/>
      <w:r>
        <w:rPr>
          <w:rFonts w:hint="eastAsia"/>
          <w:lang w:val="en-US" w:eastAsia="zh-CN"/>
        </w:rPr>
        <w:t>三、AI助教使用管理</w:t>
      </w:r>
      <w:bookmarkEnd w:id="9"/>
    </w:p>
    <w:p w14:paraId="58988ED2">
      <w:pPr>
        <w:pStyle w:val="3"/>
        <w:bidi w:val="0"/>
        <w:rPr>
          <w:rFonts w:hint="default"/>
          <w:lang w:val="en-US" w:eastAsia="zh-CN"/>
        </w:rPr>
      </w:pPr>
      <w:bookmarkStart w:id="10" w:name="_Toc9851"/>
      <w:r>
        <w:rPr>
          <w:rFonts w:hint="eastAsia"/>
          <w:lang w:val="en-US" w:eastAsia="zh-CN"/>
        </w:rPr>
        <w:t>（一）助教使用入口</w:t>
      </w:r>
      <w:bookmarkEnd w:id="10"/>
    </w:p>
    <w:p w14:paraId="21F532AC">
      <w:pPr>
        <w:numPr>
          <w:ilvl w:val="0"/>
          <w:numId w:val="0"/>
        </w:numPr>
        <w:bidi w:val="0"/>
        <w:ind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入口一：进入课程后，AI工作台页面会直接显示AI助教，在页面可直接使用。</w:t>
      </w:r>
    </w:p>
    <w:p w14:paraId="3A880C2A">
      <w:pPr>
        <w:numPr>
          <w:ilvl w:val="0"/>
          <w:numId w:val="0"/>
        </w:numPr>
        <w:bidi w:val="0"/>
        <w:ind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入口二：课程页面右下角AI助教形象，双击可打开。助教可支持拖拽位置。</w:t>
      </w:r>
    </w:p>
    <w:p w14:paraId="31703D39"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60340" cy="2498090"/>
            <wp:effectExtent l="0" t="0" r="16510" b="165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2AFCA">
      <w:pPr>
        <w:numPr>
          <w:ilvl w:val="0"/>
          <w:numId w:val="0"/>
        </w:numPr>
        <w:bidi w:val="0"/>
        <w:ind w:leftChars="0"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助教最小化时，是小星形象，点击也可使用。</w:t>
      </w:r>
    </w:p>
    <w:p w14:paraId="7DB50B3A"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73675" cy="1064895"/>
            <wp:effectExtent l="0" t="0" r="3175" b="1905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08873">
      <w:pPr>
        <w:numPr>
          <w:ilvl w:val="0"/>
          <w:numId w:val="0"/>
        </w:numPr>
        <w:bidi w:val="0"/>
        <w:ind w:leftChars="0"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助教页面展示</w:t>
      </w:r>
    </w:p>
    <w:p w14:paraId="7475DA51"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74310" cy="8113395"/>
            <wp:effectExtent l="0" t="0" r="2540" b="1905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1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4AEEC">
      <w:pPr>
        <w:numPr>
          <w:ilvl w:val="0"/>
          <w:numId w:val="0"/>
        </w:numPr>
        <w:bidi w:val="0"/>
        <w:ind w:leftChars="0"/>
      </w:pPr>
    </w:p>
    <w:p w14:paraId="798E7147">
      <w:pPr>
        <w:pStyle w:val="3"/>
        <w:bidi w:val="0"/>
        <w:rPr>
          <w:rFonts w:hint="default"/>
          <w:lang w:val="en-US" w:eastAsia="zh-CN"/>
        </w:rPr>
      </w:pPr>
      <w:bookmarkStart w:id="11" w:name="_Toc31365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助教管理入口</w:t>
      </w:r>
      <w:bookmarkEnd w:id="11"/>
    </w:p>
    <w:p w14:paraId="6C4A370C">
      <w:pPr>
        <w:numPr>
          <w:ilvl w:val="0"/>
          <w:numId w:val="0"/>
        </w:num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进入课程后，在左侧导航栏选择【AI助教管理】，即可进入助教管理后台。</w:t>
      </w:r>
      <w:r>
        <w:rPr>
          <w:rFonts w:hint="eastAsia" w:ascii="宋体" w:hAnsi="宋体" w:eastAsia="宋体" w:cs="宋体"/>
          <w:i w:val="0"/>
          <w:caps w:val="0"/>
          <w:color w:val="131B26"/>
          <w:spacing w:val="0"/>
          <w:kern w:val="2"/>
          <w:sz w:val="24"/>
          <w:szCs w:val="24"/>
          <w:lang w:val="en-US" w:eastAsia="zh-CN" w:bidi="ar-SA"/>
        </w:rPr>
        <w:t>AI助教支持“一课一库”，每门课程开通的AI助教都有独立的机器人管理后台。</w:t>
      </w:r>
    </w:p>
    <w:p w14:paraId="791597BB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890135" cy="2313305"/>
            <wp:effectExtent l="0" t="0" r="5715" b="1079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050F1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977765" cy="1054735"/>
            <wp:effectExtent l="0" t="0" r="13335" b="120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BC71B">
      <w:pPr>
        <w:pStyle w:val="3"/>
        <w:bidi w:val="0"/>
        <w:rPr>
          <w:rFonts w:hint="eastAsia"/>
          <w:lang w:eastAsia="zh-CN"/>
        </w:rPr>
      </w:pPr>
      <w:bookmarkStart w:id="12" w:name="_Toc1622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三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AI助教对学生开放</w:t>
      </w:r>
      <w:bookmarkEnd w:id="12"/>
    </w:p>
    <w:p w14:paraId="41ABE017">
      <w:pPr>
        <w:numPr>
          <w:ilvl w:val="0"/>
          <w:numId w:val="0"/>
        </w:numPr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AI助教配置后，可以开放给学生使用。在课程设置里按照下图流程设置开放。</w:t>
      </w:r>
    </w:p>
    <w:p w14:paraId="6DD47B99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989070" cy="2942590"/>
            <wp:effectExtent l="0" t="0" r="11430" b="1016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8907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2F724">
      <w:pPr>
        <w:pStyle w:val="2"/>
        <w:bidi w:val="0"/>
        <w:rPr>
          <w:rFonts w:hint="eastAsia"/>
          <w:lang w:val="en-US" w:eastAsia="zh-CN"/>
        </w:rPr>
      </w:pPr>
      <w:bookmarkStart w:id="13" w:name="_Toc12867"/>
      <w:r>
        <w:rPr>
          <w:rFonts w:hint="eastAsia"/>
          <w:lang w:val="en-US" w:eastAsia="zh-CN"/>
        </w:rPr>
        <w:t>四、知识库维护</w:t>
      </w:r>
      <w:bookmarkEnd w:id="13"/>
    </w:p>
    <w:p w14:paraId="7B7CA6A1">
      <w:pPr>
        <w:pStyle w:val="3"/>
        <w:bidi w:val="0"/>
        <w:rPr>
          <w:rFonts w:hint="eastAsia"/>
          <w:lang w:val="en-US" w:eastAsia="zh-CN"/>
        </w:rPr>
      </w:pPr>
      <w:bookmarkStart w:id="14" w:name="_Toc19151"/>
      <w:r>
        <w:rPr>
          <w:rFonts w:hint="eastAsia"/>
          <w:lang w:val="en-US" w:eastAsia="zh-CN"/>
        </w:rPr>
        <w:t>（一）问答库</w:t>
      </w:r>
      <w:bookmarkEnd w:id="14"/>
    </w:p>
    <w:p w14:paraId="59B133EE">
      <w:pPr>
        <w:bidi w:val="0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用户可以将课程学习、平台使用过程中会遇到的常见问题（Q&amp;A）整理成问句和答案形式上传到知识库当中。问答库支持批量导入、单个添加两种方式。</w:t>
      </w:r>
    </w:p>
    <w:p w14:paraId="0257A0AB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1.批量导入</w:t>
      </w:r>
    </w:p>
    <w:p w14:paraId="5F367087">
      <w:pPr>
        <w:pStyle w:val="10"/>
        <w:spacing w:before="0" w:beforeAutospacing="0" w:after="0" w:afterAutospacing="0" w:line="360" w:lineRule="auto"/>
        <w:ind w:left="0" w:leftChars="0" w:firstLine="420" w:firstLineChars="0"/>
        <w:jc w:val="left"/>
        <w:rPr>
          <w:rFonts w:hint="default"/>
          <w:lang w:val="en-US"/>
        </w:rPr>
      </w:pPr>
      <w:r>
        <w:rPr>
          <w:rFonts w:hint="eastAsia" w:ascii="宋体" w:hAnsi="宋体" w:eastAsia="宋体" w:cs="宋体"/>
          <w:i w:val="0"/>
          <w:caps w:val="0"/>
          <w:color w:val="131B26"/>
          <w:spacing w:val="0"/>
          <w:kern w:val="2"/>
          <w:sz w:val="24"/>
          <w:szCs w:val="24"/>
          <w:lang w:val="en-US" w:eastAsia="zh-CN" w:bidi="ar-SA"/>
        </w:rPr>
        <w:t>在导航栏中，点击【知识库】进入管理页面。点击右上侧【批量操作】按钮，点击【批量导入】，</w:t>
      </w:r>
      <w:r>
        <w:rPr>
          <w:rFonts w:hint="eastAsia"/>
          <w:lang w:val="en-US" w:eastAsia="zh-CN"/>
        </w:rPr>
        <w:t>下载【问答模板】按照模板上的要求进行内容填写，填写完成后，在该页面上传文件，实现批量导入。</w:t>
      </w:r>
    </w:p>
    <w:p w14:paraId="29F5DF7F">
      <w:pPr>
        <w:numPr>
          <w:ilvl w:val="0"/>
          <w:numId w:val="0"/>
        </w:numPr>
      </w:pPr>
      <w:r>
        <w:drawing>
          <wp:inline distT="0" distB="0" distL="114300" distR="114300">
            <wp:extent cx="5264785" cy="1057910"/>
            <wp:effectExtent l="0" t="0" r="12065" b="889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6EF9A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7325" cy="3505200"/>
            <wp:effectExtent l="0" t="0" r="9525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0A615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2.单个添加</w:t>
      </w:r>
    </w:p>
    <w:p w14:paraId="3E87E058">
      <w:pPr>
        <w:pStyle w:val="10"/>
        <w:numPr>
          <w:ilvl w:val="0"/>
          <w:numId w:val="0"/>
        </w:numPr>
        <w:spacing w:before="0" w:beforeAutospacing="0" w:after="0" w:afterAutospacing="0" w:line="360" w:lineRule="auto"/>
        <w:ind w:leftChars="200" w:right="0" w:rightChars="0"/>
        <w:jc w:val="left"/>
        <w:rPr>
          <w:rFonts w:hint="eastAsia" w:ascii="宋体" w:hAnsi="宋体" w:eastAsia="宋体" w:cs="宋体"/>
          <w:i w:val="0"/>
          <w:caps w:val="0"/>
          <w:color w:val="131B26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caps w:val="0"/>
          <w:color w:val="131B26"/>
          <w:spacing w:val="0"/>
          <w:kern w:val="2"/>
          <w:sz w:val="24"/>
          <w:szCs w:val="24"/>
          <w:lang w:val="en-US" w:eastAsia="zh-CN" w:bidi="ar-SA"/>
        </w:rPr>
        <w:t>点击【添加问答】按钮，进行问答的单个添加知识规则。</w:t>
      </w:r>
    </w:p>
    <w:p w14:paraId="7B8B4197">
      <w:pPr>
        <w:pStyle w:val="10"/>
        <w:numPr>
          <w:ilvl w:val="0"/>
          <w:numId w:val="0"/>
        </w:numPr>
        <w:spacing w:before="0" w:beforeAutospacing="0" w:after="0" w:afterAutospacing="0" w:line="360" w:lineRule="auto"/>
        <w:ind w:right="0" w:rightChars="0"/>
        <w:jc w:val="left"/>
      </w:pPr>
      <w:r>
        <w:drawing>
          <wp:inline distT="0" distB="0" distL="114300" distR="114300">
            <wp:extent cx="5273040" cy="1143635"/>
            <wp:effectExtent l="0" t="0" r="3810" b="1841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14F1F">
      <w:pPr>
        <w:pStyle w:val="10"/>
        <w:numPr>
          <w:ilvl w:val="0"/>
          <w:numId w:val="0"/>
        </w:numPr>
        <w:spacing w:before="0" w:beforeAutospacing="0" w:after="0" w:afterAutospacing="0" w:line="360" w:lineRule="auto"/>
        <w:ind w:right="0" w:rightChars="0"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输入问题、答案内容、选择分类等基本信息，填写后，点击【确认】即可完成该规则的添加。</w:t>
      </w:r>
    </w:p>
    <w:p w14:paraId="4B533713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4785" cy="4318635"/>
            <wp:effectExtent l="0" t="0" r="12065" b="571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00706">
      <w:pPr>
        <w:pStyle w:val="10"/>
        <w:spacing w:before="0" w:beforeAutospacing="0" w:after="0" w:afterAutospacing="0"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备注：答案支持混排编辑，亦可关联微服务的微应用，微应用添加后，当向小星提问相关内容时，可直接在小星的回复跳转该应用。</w:t>
      </w:r>
    </w:p>
    <w:p w14:paraId="73890B79">
      <w:pPr>
        <w:pStyle w:val="10"/>
        <w:spacing w:before="0" w:beforeAutospacing="0" w:after="0" w:afterAutospacing="0" w:line="360" w:lineRule="auto"/>
        <w:jc w:val="center"/>
        <w:rPr>
          <w:rFonts w:hint="eastAsia" w:ascii="宋体" w:hAnsi="宋体" w:eastAsia="宋体" w:cs="宋体"/>
          <w:i w:val="0"/>
          <w:caps w:val="0"/>
          <w:color w:val="131B26"/>
          <w:spacing w:val="0"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2262505" cy="780415"/>
            <wp:effectExtent l="0" t="0" r="4445" b="63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rcRect t="5652" b="35501"/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74327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3.问答分类</w:t>
      </w:r>
    </w:p>
    <w:p w14:paraId="6E5E810E">
      <w:pPr>
        <w:numPr>
          <w:ilvl w:val="0"/>
          <w:numId w:val="0"/>
        </w:numPr>
        <w:ind w:firstLine="480" w:firstLineChars="20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建立标签，进行分类管理。</w:t>
      </w:r>
    </w:p>
    <w:p w14:paraId="76A4DEC2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2851785"/>
            <wp:effectExtent l="0" t="0" r="6985" b="571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0B375"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问答库管理</w:t>
      </w:r>
    </w:p>
    <w:p w14:paraId="0DF14E72">
      <w:pPr>
        <w:numPr>
          <w:ilvl w:val="0"/>
          <w:numId w:val="0"/>
        </w:num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问答库建立后，支持编辑、停用、删除管理，可查看问答有用率。</w:t>
      </w:r>
    </w:p>
    <w:p w14:paraId="57C689D7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1239520"/>
            <wp:effectExtent l="0" t="0" r="4445" b="1778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C0D77">
      <w:pPr>
        <w:numPr>
          <w:ilvl w:val="0"/>
          <w:numId w:val="0"/>
        </w:numPr>
        <w:ind w:firstLine="480" w:firstLineChars="20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问答库修改或者增加内容后，点击右侧【更新问答库】进行更新。</w:t>
      </w:r>
    </w:p>
    <w:p w14:paraId="3FD58C98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1322705"/>
            <wp:effectExtent l="0" t="0" r="8255" b="1079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4A3EA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601CC91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8ECE41C">
      <w:pPr>
        <w:pStyle w:val="3"/>
        <w:bidi w:val="0"/>
        <w:rPr>
          <w:rFonts w:hint="eastAsia"/>
          <w:lang w:val="en-US" w:eastAsia="zh-CN"/>
        </w:rPr>
      </w:pPr>
      <w:bookmarkStart w:id="15" w:name="_Toc19689"/>
      <w:r>
        <w:rPr>
          <w:rFonts w:hint="eastAsia"/>
          <w:lang w:val="en-US" w:eastAsia="zh-CN"/>
        </w:rPr>
        <w:t>（二）上传资料库</w:t>
      </w:r>
      <w:bookmarkEnd w:id="15"/>
    </w:p>
    <w:p w14:paraId="38F0B6BC">
      <w:pPr>
        <w:bidi w:val="0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支持批量导入知识库，也支持上传文档，通过AI抽取能力来析出问答内容，节省了老师收集整理问题的时间成本。</w:t>
      </w:r>
    </w:p>
    <w:p w14:paraId="01DF04D4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1.同步课程资料</w:t>
      </w:r>
    </w:p>
    <w:p w14:paraId="2BD4521F">
      <w:pPr>
        <w:bidi w:val="0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点击进入【知识库】</w:t>
      </w:r>
      <w:r>
        <w:rPr>
          <w:rFonts w:hint="eastAsia" w:ascii="宋体" w:hAnsi="宋体" w:eastAsia="宋体" w:cs="宋体"/>
          <w:i w:val="0"/>
          <w:caps w:val="0"/>
          <w:color w:val="131B26"/>
          <w:spacing w:val="0"/>
          <w:kern w:val="2"/>
          <w:sz w:val="24"/>
          <w:szCs w:val="24"/>
          <w:lang w:val="en-US" w:eastAsia="zh-CN" w:bidi="ar-SA"/>
        </w:rPr>
        <w:t>进入管理页面，切换</w:t>
      </w:r>
      <w:r>
        <w:rPr>
          <w:rFonts w:hint="eastAsia"/>
          <w:lang w:val="en-US" w:eastAsia="zh-CN"/>
        </w:rPr>
        <w:t>【上传资料】，在页面右侧点击【一键同步课程资料】进行课程资料同步。</w:t>
      </w:r>
    </w:p>
    <w:p w14:paraId="5B485A6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备注：点击同步后，大模型开始解析理解文档，需要一定时间。</w:t>
      </w:r>
    </w:p>
    <w:p w14:paraId="5707BC52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0340" cy="1028700"/>
            <wp:effectExtent l="0" t="0" r="16510" b="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C73B3">
      <w:pPr>
        <w:numPr>
          <w:ilvl w:val="0"/>
          <w:numId w:val="0"/>
        </w:numPr>
        <w:ind w:firstLine="480" w:firstLine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后续课程资料更新后，助教需要学习新的课程资料，则点击【增量同步课程资料】，进行资料同步。</w:t>
      </w:r>
    </w:p>
    <w:p w14:paraId="51E2747B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325" cy="940435"/>
            <wp:effectExtent l="0" t="0" r="9525" b="1206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D048C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131B26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131B26"/>
          <w:spacing w:val="0"/>
          <w:sz w:val="24"/>
          <w:szCs w:val="24"/>
          <w:lang w:val="en-US" w:eastAsia="zh-CN"/>
        </w:rPr>
        <w:t>抽取完成后会显示已完成图标，就代表机器人已经看懂了文件，用户提问文档内容时，机器人会从文档里找出答案自动回复。</w:t>
      </w:r>
    </w:p>
    <w:p w14:paraId="39D71237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2245" cy="1154430"/>
            <wp:effectExtent l="0" t="0" r="14605" b="762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5AEA3">
      <w:pPr>
        <w:numPr>
          <w:ilvl w:val="0"/>
          <w:numId w:val="0"/>
        </w:numPr>
        <w:jc w:val="both"/>
      </w:pPr>
    </w:p>
    <w:p w14:paraId="4CAF212C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6DEB017A">
      <w:pPr>
        <w:pStyle w:val="4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2.上传文档</w:t>
      </w:r>
    </w:p>
    <w:p w14:paraId="3FE5152C">
      <w:pPr>
        <w:numPr>
          <w:ilvl w:val="0"/>
          <w:numId w:val="0"/>
        </w:numPr>
        <w:ind w:firstLine="48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点击【上传文件】按钮，进行文件上传，上传后由AI进行智能抽取学习。</w:t>
      </w:r>
    </w:p>
    <w:p w14:paraId="0147E662">
      <w:pPr>
        <w:numPr>
          <w:ilvl w:val="0"/>
          <w:numId w:val="0"/>
        </w:numPr>
      </w:pPr>
      <w:r>
        <w:drawing>
          <wp:inline distT="0" distB="0" distL="114300" distR="114300">
            <wp:extent cx="5259070" cy="1217295"/>
            <wp:effectExtent l="0" t="0" r="17780" b="190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C7DDB">
      <w:pPr>
        <w:numPr>
          <w:ilvl w:val="0"/>
          <w:numId w:val="0"/>
        </w:numPr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同时支持网页抓取，在页面切换URL，填写相应的信息，系统抓取学习。</w:t>
      </w:r>
    </w:p>
    <w:p w14:paraId="1A4E4054">
      <w:pPr>
        <w:numPr>
          <w:ilvl w:val="0"/>
          <w:numId w:val="0"/>
        </w:numPr>
      </w:pPr>
      <w:r>
        <w:drawing>
          <wp:inline distT="0" distB="0" distL="114300" distR="114300">
            <wp:extent cx="5268595" cy="2645410"/>
            <wp:effectExtent l="0" t="0" r="8255" b="254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7DDDD">
      <w:pPr>
        <w:pStyle w:val="4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3.资料文档管理</w:t>
      </w:r>
    </w:p>
    <w:p w14:paraId="1F4F6AA9">
      <w:pPr>
        <w:numPr>
          <w:ilvl w:val="0"/>
          <w:numId w:val="0"/>
        </w:numPr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上传的文档，可以进行管理，支持按条件筛选、删除、编辑。</w:t>
      </w:r>
    </w:p>
    <w:p w14:paraId="79F7B4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jc w:val="both"/>
        <w:textAlignment w:val="auto"/>
        <w:rPr>
          <w:rFonts w:hint="eastAsia" w:ascii="黑体" w:hAnsi="黑体" w:eastAsia="黑体"/>
          <w:b/>
          <w:sz w:val="44"/>
          <w:szCs w:val="44"/>
          <w:lang w:val="en-US" w:eastAsia="zh-CN"/>
        </w:rPr>
      </w:pPr>
      <w:r>
        <w:drawing>
          <wp:inline distT="0" distB="0" distL="114300" distR="114300">
            <wp:extent cx="5271770" cy="1717040"/>
            <wp:effectExtent l="0" t="0" r="508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40120">
      <w:pPr>
        <w:pStyle w:val="3"/>
        <w:bidi w:val="0"/>
        <w:rPr>
          <w:rFonts w:hint="eastAsia"/>
          <w:lang w:val="en-US" w:eastAsia="zh-CN"/>
        </w:rPr>
      </w:pPr>
      <w:bookmarkStart w:id="16" w:name="_Toc16717"/>
      <w:r>
        <w:rPr>
          <w:rFonts w:hint="eastAsia"/>
          <w:lang w:val="en-US" w:eastAsia="zh-CN"/>
        </w:rPr>
        <w:t>（三）智能学习</w:t>
      </w:r>
      <w:bookmarkEnd w:id="16"/>
    </w:p>
    <w:p w14:paraId="2DDABBF8">
      <w:pPr>
        <w:bidi w:val="0"/>
        <w:ind w:firstLine="48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AI助教基于大数据驱动的强化学习模型，无需人工参与可实现智能自主学习并且不断优化升级。</w:t>
      </w:r>
    </w:p>
    <w:p w14:paraId="5D91304D"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58435" cy="918845"/>
            <wp:effectExtent l="0" t="0" r="1841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38460">
      <w:pPr>
        <w:bidi w:val="0"/>
        <w:ind w:firstLine="48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对于机器人没有识别出的问题会自动聚集在该模块，后台可以进行批量操作，还可以为这些问题配置成业务问答，提高机器人问题回答率，降低知识库的维护成本。</w:t>
      </w:r>
    </w:p>
    <w:p w14:paraId="1A146F66"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1356360"/>
            <wp:effectExtent l="0" t="0" r="1524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A1939">
      <w:pPr>
        <w:bidi w:val="0"/>
        <w:ind w:firstLine="48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【智能学习】模块可显示AI助教被提问的、前期未设置答案的问题。此时可点击【编辑】对该类问题作出答案设置。</w:t>
      </w:r>
    </w:p>
    <w:p w14:paraId="12F8C72A">
      <w:pPr>
        <w:bidi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150870" cy="3192145"/>
            <wp:effectExtent l="0" t="0" r="11430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D378C">
      <w:pPr>
        <w:pStyle w:val="2"/>
        <w:bidi w:val="0"/>
        <w:rPr>
          <w:rFonts w:hint="eastAsia"/>
          <w:lang w:val="en-US" w:eastAsia="zh-CN"/>
        </w:rPr>
      </w:pPr>
      <w:bookmarkStart w:id="17" w:name="_Toc6710"/>
      <w:r>
        <w:rPr>
          <w:rFonts w:hint="eastAsia"/>
          <w:lang w:val="en-US" w:eastAsia="zh-CN"/>
        </w:rPr>
        <w:t>五、基础设置</w:t>
      </w:r>
      <w:bookmarkEnd w:id="17"/>
    </w:p>
    <w:p w14:paraId="12B483E8">
      <w:pPr>
        <w:pStyle w:val="3"/>
        <w:bidi w:val="0"/>
        <w:rPr>
          <w:rFonts w:hint="eastAsia"/>
          <w:lang w:val="en-US" w:eastAsia="zh-CN"/>
        </w:rPr>
      </w:pPr>
      <w:bookmarkStart w:id="18" w:name="_Toc15021"/>
      <w:r>
        <w:rPr>
          <w:rFonts w:hint="eastAsia"/>
          <w:lang w:val="en-US" w:eastAsia="zh-CN"/>
        </w:rPr>
        <w:t>（一）工作台界面设置</w:t>
      </w:r>
      <w:bookmarkEnd w:id="18"/>
    </w:p>
    <w:p w14:paraId="5A8D1D07">
      <w:pPr>
        <w:numPr>
          <w:ilvl w:val="0"/>
          <w:numId w:val="0"/>
        </w:numPr>
        <w:bidi w:val="0"/>
        <w:ind w:firstLine="482" w:firstLineChars="200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左侧设置</w:t>
      </w:r>
    </w:p>
    <w:p w14:paraId="52E1F76D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1610" cy="2101850"/>
            <wp:effectExtent l="0" t="0" r="15240" b="1270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770A3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71770" cy="913765"/>
            <wp:effectExtent l="0" t="0" r="5080" b="63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0C047">
      <w:pPr>
        <w:numPr>
          <w:ilvl w:val="0"/>
          <w:numId w:val="0"/>
        </w:numPr>
        <w:bidi w:val="0"/>
        <w:ind w:firstLine="482" w:firstLineChars="200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右侧设置</w:t>
      </w:r>
    </w:p>
    <w:p w14:paraId="08E4E442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7960" cy="807720"/>
            <wp:effectExtent l="0" t="0" r="8890" b="1143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84A24">
      <w:pPr>
        <w:numPr>
          <w:ilvl w:val="0"/>
          <w:numId w:val="0"/>
        </w:numPr>
        <w:bidi w:val="0"/>
        <w:ind w:firstLine="482" w:firstLineChars="200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工作台背景设置</w:t>
      </w:r>
    </w:p>
    <w:p w14:paraId="7AA98C58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1610" cy="1373505"/>
            <wp:effectExtent l="0" t="0" r="15240" b="1714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AF302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 w14:paraId="769B3D3B">
      <w:pPr>
        <w:pStyle w:val="3"/>
        <w:bidi w:val="0"/>
        <w:rPr>
          <w:rFonts w:hint="eastAsia"/>
          <w:lang w:val="en-US" w:eastAsia="zh-CN"/>
        </w:rPr>
      </w:pPr>
      <w:bookmarkStart w:id="19" w:name="_Toc12129"/>
      <w:r>
        <w:rPr>
          <w:rFonts w:hint="eastAsia"/>
          <w:lang w:val="en-US" w:eastAsia="zh-CN"/>
        </w:rPr>
        <w:t>（二）访客端设置</w:t>
      </w:r>
      <w:bookmarkEnd w:id="19"/>
    </w:p>
    <w:p w14:paraId="1FBA93D5">
      <w:pPr>
        <w:numPr>
          <w:ilvl w:val="0"/>
          <w:numId w:val="0"/>
        </w:numPr>
        <w:bidi w:val="0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AI助教访客端支持智能学习提醒，助教具有简约可爱的卡通形象。用户可以在AI助教后台自主配置语言模式、欢迎语、常见问题等设置，为学生提供更有针对性的服务。</w:t>
      </w:r>
    </w:p>
    <w:p w14:paraId="72F633FE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57165" cy="2617470"/>
            <wp:effectExtent l="0" t="0" r="635" b="1143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DE7B6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73675" cy="2253615"/>
            <wp:effectExtent l="0" t="0" r="3175" b="1333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0F7F2">
      <w:pPr>
        <w:numPr>
          <w:ilvl w:val="0"/>
          <w:numId w:val="0"/>
        </w:numPr>
        <w:bidi w:val="0"/>
      </w:pPr>
    </w:p>
    <w:p w14:paraId="460E47F5">
      <w:pPr>
        <w:numPr>
          <w:ilvl w:val="0"/>
          <w:numId w:val="0"/>
        </w:numPr>
        <w:bidi w:val="0"/>
      </w:pPr>
    </w:p>
    <w:p w14:paraId="6846B72C">
      <w:pPr>
        <w:numPr>
          <w:ilvl w:val="0"/>
          <w:numId w:val="0"/>
        </w:numPr>
        <w:bidi w:val="0"/>
      </w:pPr>
    </w:p>
    <w:p w14:paraId="6BE582F1">
      <w:pPr>
        <w:numPr>
          <w:ilvl w:val="0"/>
          <w:numId w:val="0"/>
        </w:numPr>
        <w:bidi w:val="0"/>
      </w:pPr>
    </w:p>
    <w:p w14:paraId="1CA69438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 w14:paraId="4E5349D6">
      <w:pPr>
        <w:pStyle w:val="3"/>
        <w:bidi w:val="0"/>
        <w:rPr>
          <w:rFonts w:hint="eastAsia"/>
          <w:lang w:val="en-US" w:eastAsia="zh-CN"/>
        </w:rPr>
      </w:pPr>
      <w:bookmarkStart w:id="20" w:name="_Toc2026"/>
      <w:r>
        <w:rPr>
          <w:rFonts w:hint="eastAsia"/>
          <w:lang w:val="en-US" w:eastAsia="zh-CN"/>
        </w:rPr>
        <w:t>（三）回复技能设置</w:t>
      </w:r>
      <w:bookmarkEnd w:id="20"/>
    </w:p>
    <w:p w14:paraId="5F63B81B">
      <w:pPr>
        <w:pStyle w:val="10"/>
        <w:spacing w:before="0" w:beforeAutospacing="0" w:after="0" w:afterAutospacing="0" w:line="360" w:lineRule="auto"/>
        <w:ind w:firstLine="480" w:firstLineChars="200"/>
        <w:jc w:val="left"/>
        <w:rPr>
          <w:rFonts w:hint="eastAsia" w:ascii="宋体" w:hAnsi="宋体" w:eastAsia="宋体" w:cs="宋体"/>
          <w:i w:val="0"/>
          <w:caps w:val="0"/>
          <w:color w:val="131B26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caps w:val="0"/>
          <w:color w:val="131B26"/>
          <w:spacing w:val="0"/>
          <w:kern w:val="2"/>
          <w:sz w:val="24"/>
          <w:szCs w:val="24"/>
          <w:lang w:val="en-US" w:eastAsia="zh-CN" w:bidi="ar-SA"/>
        </w:rPr>
        <w:t>AI助教的技能设置支持知识图谱、文献传递、微应用推荐等功能。每门课程的负责老师都可按需对AI助教进行不同的技能设置。</w:t>
      </w:r>
    </w:p>
    <w:p w14:paraId="0AE96FAD">
      <w:pPr>
        <w:pStyle w:val="10"/>
        <w:spacing w:before="0" w:beforeAutospacing="0" w:after="0" w:afterAutospacing="0" w:line="360" w:lineRule="auto"/>
        <w:ind w:firstLine="480" w:firstLineChars="200"/>
        <w:jc w:val="left"/>
        <w:rPr>
          <w:rFonts w:hint="eastAsia" w:ascii="宋体" w:hAnsi="宋体" w:eastAsia="宋体" w:cs="宋体"/>
          <w:i w:val="0"/>
          <w:caps w:val="0"/>
          <w:color w:val="131B26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caps w:val="0"/>
          <w:color w:val="131B26"/>
          <w:spacing w:val="0"/>
          <w:kern w:val="2"/>
          <w:sz w:val="24"/>
          <w:szCs w:val="24"/>
          <w:lang w:val="en-US" w:eastAsia="zh-CN" w:bidi="ar-SA"/>
        </w:rPr>
        <w:t>在技能设置里可选择性的对知识图谱、文献、微应用等的问答进行开启与关闭设置。</w:t>
      </w:r>
    </w:p>
    <w:p w14:paraId="552C6034">
      <w:pPr>
        <w:pStyle w:val="10"/>
        <w:spacing w:before="0" w:beforeAutospacing="0" w:after="0" w:afterAutospacing="0" w:line="360" w:lineRule="auto"/>
        <w:ind w:firstLine="480" w:firstLineChars="200"/>
        <w:jc w:val="left"/>
        <w:rPr>
          <w:rFonts w:hint="eastAsia" w:ascii="宋体" w:hAnsi="宋体" w:eastAsia="宋体" w:cs="宋体"/>
          <w:i w:val="0"/>
          <w:caps w:val="0"/>
          <w:color w:val="131B26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caps w:val="0"/>
          <w:color w:val="131B26"/>
          <w:spacing w:val="0"/>
          <w:kern w:val="2"/>
          <w:sz w:val="24"/>
          <w:szCs w:val="24"/>
          <w:lang w:val="en-US" w:eastAsia="zh-CN" w:bidi="ar-SA"/>
        </w:rPr>
        <w:t>开启文献传递功能后，学生可以通过“有没有红楼梦的图书”“莫言的小说”等提问方式来获取相关文献。</w:t>
      </w:r>
    </w:p>
    <w:p w14:paraId="450D9C9E">
      <w:pPr>
        <w:pStyle w:val="10"/>
        <w:spacing w:before="0" w:beforeAutospacing="0" w:after="0" w:afterAutospacing="0" w:line="360" w:lineRule="auto"/>
        <w:ind w:firstLine="480" w:firstLineChars="200"/>
        <w:jc w:val="left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131B26"/>
          <w:spacing w:val="0"/>
          <w:kern w:val="2"/>
          <w:sz w:val="24"/>
          <w:szCs w:val="24"/>
          <w:lang w:val="en-US" w:eastAsia="zh-CN" w:bidi="ar-SA"/>
        </w:rPr>
        <w:t>开启微应用推荐技能，AI助教在回复时会自动推出关联的微应用。管理员还可按需对AI助教回复的阈值进行自主设置。</w:t>
      </w:r>
    </w:p>
    <w:p w14:paraId="30115F88"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64785" cy="2885440"/>
            <wp:effectExtent l="0" t="0" r="12065" b="1016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22FED">
      <w:pPr>
        <w:numPr>
          <w:ilvl w:val="0"/>
          <w:numId w:val="0"/>
        </w:numPr>
        <w:bidi w:val="0"/>
        <w:ind w:leftChars="0"/>
      </w:pPr>
    </w:p>
    <w:p w14:paraId="6BDAF6C5">
      <w:pPr>
        <w:numPr>
          <w:ilvl w:val="0"/>
          <w:numId w:val="0"/>
        </w:numPr>
        <w:bidi w:val="0"/>
        <w:ind w:leftChars="0"/>
      </w:pPr>
    </w:p>
    <w:p w14:paraId="1DBDB20E">
      <w:pPr>
        <w:numPr>
          <w:ilvl w:val="0"/>
          <w:numId w:val="0"/>
        </w:numPr>
        <w:bidi w:val="0"/>
        <w:ind w:leftChars="0"/>
      </w:pPr>
    </w:p>
    <w:p w14:paraId="233AD3C6">
      <w:pPr>
        <w:numPr>
          <w:ilvl w:val="0"/>
          <w:numId w:val="0"/>
        </w:numPr>
        <w:bidi w:val="0"/>
        <w:ind w:leftChars="0"/>
      </w:pPr>
    </w:p>
    <w:p w14:paraId="14E4576D"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</w:p>
    <w:p w14:paraId="54517F5E">
      <w:pPr>
        <w:pStyle w:val="2"/>
        <w:bidi w:val="0"/>
        <w:rPr>
          <w:rFonts w:hint="eastAsia"/>
          <w:lang w:val="en-US" w:eastAsia="zh-CN"/>
        </w:rPr>
      </w:pPr>
      <w:bookmarkStart w:id="21" w:name="_Toc28563"/>
      <w:r>
        <w:rPr>
          <w:rFonts w:hint="eastAsia"/>
          <w:lang w:val="en-US" w:eastAsia="zh-CN"/>
        </w:rPr>
        <w:t>六、数据统计</w:t>
      </w:r>
      <w:bookmarkEnd w:id="21"/>
    </w:p>
    <w:p w14:paraId="36CB83AB">
      <w:pPr>
        <w:pStyle w:val="3"/>
        <w:bidi w:val="0"/>
        <w:rPr>
          <w:rFonts w:hint="eastAsia"/>
          <w:lang w:val="en-US" w:eastAsia="zh-CN"/>
        </w:rPr>
      </w:pPr>
      <w:bookmarkStart w:id="22" w:name="_Toc25912"/>
      <w:r>
        <w:rPr>
          <w:rFonts w:hint="eastAsia"/>
          <w:lang w:val="en-US" w:eastAsia="zh-CN"/>
        </w:rPr>
        <w:t>（一）历史会话</w:t>
      </w:r>
      <w:bookmarkEnd w:id="22"/>
    </w:p>
    <w:p w14:paraId="7459A178">
      <w:pPr>
        <w:widowControl w:val="0"/>
        <w:numPr>
          <w:ilvl w:val="0"/>
          <w:numId w:val="0"/>
        </w:numPr>
        <w:bidi w:val="0"/>
        <w:spacing w:before="50" w:beforeLines="50" w:after="50" w:afterLines="50" w:line="360" w:lineRule="auto"/>
        <w:ind w:firstLine="480" w:firstLineChars="200"/>
        <w:jc w:val="both"/>
      </w:pPr>
      <w:r>
        <w:rPr>
          <w:rFonts w:hint="eastAsia"/>
          <w:lang w:val="en-US" w:eastAsia="zh-CN"/>
        </w:rPr>
        <w:t>课程内用户在与助教对话过程，系统会自动保留，管理员可查看详情。</w:t>
      </w:r>
    </w:p>
    <w:p w14:paraId="40232B09">
      <w:pPr>
        <w:widowControl w:val="0"/>
        <w:numPr>
          <w:ilvl w:val="0"/>
          <w:numId w:val="0"/>
        </w:numPr>
        <w:bidi w:val="0"/>
        <w:spacing w:before="50" w:beforeLines="50" w:after="50" w:afterLines="50" w:line="360" w:lineRule="auto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2104390"/>
            <wp:effectExtent l="0" t="0" r="16510" b="1016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B4603">
      <w:pPr>
        <w:pStyle w:val="3"/>
        <w:bidi w:val="0"/>
        <w:rPr>
          <w:rFonts w:hint="eastAsia"/>
          <w:lang w:val="en-US" w:eastAsia="zh-CN"/>
        </w:rPr>
      </w:pPr>
      <w:bookmarkStart w:id="23" w:name="_Toc15641"/>
      <w:r>
        <w:rPr>
          <w:rFonts w:hint="eastAsia"/>
          <w:lang w:val="en-US" w:eastAsia="zh-CN"/>
        </w:rPr>
        <w:t>（二）访客统计</w:t>
      </w:r>
      <w:bookmarkEnd w:id="23"/>
    </w:p>
    <w:p w14:paraId="008D5F56">
      <w:pPr>
        <w:widowControl w:val="0"/>
        <w:numPr>
          <w:ilvl w:val="0"/>
          <w:numId w:val="0"/>
        </w:numPr>
        <w:bidi w:val="0"/>
        <w:spacing w:before="50" w:beforeLines="50" w:after="50" w:afterLines="50" w:line="360" w:lineRule="auto"/>
        <w:ind w:leftChars="0" w:firstLine="480" w:firstLineChars="20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支持统计访客总数统计，可查看访客访问趋势。</w:t>
      </w:r>
    </w:p>
    <w:p w14:paraId="293DAC12">
      <w:pPr>
        <w:widowControl w:val="0"/>
        <w:numPr>
          <w:ilvl w:val="0"/>
          <w:numId w:val="0"/>
        </w:numPr>
        <w:bidi w:val="0"/>
        <w:spacing w:before="50" w:beforeLines="50" w:after="50" w:afterLines="50" w:line="360" w:lineRule="auto"/>
        <w:ind w:leftChars="0"/>
        <w:jc w:val="both"/>
      </w:pPr>
      <w:r>
        <w:drawing>
          <wp:inline distT="0" distB="0" distL="114300" distR="114300">
            <wp:extent cx="5262880" cy="2834005"/>
            <wp:effectExtent l="0" t="0" r="13970" b="4445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91FBB">
      <w:pPr>
        <w:widowControl w:val="0"/>
        <w:numPr>
          <w:ilvl w:val="0"/>
          <w:numId w:val="0"/>
        </w:numPr>
        <w:bidi w:val="0"/>
        <w:spacing w:before="50" w:beforeLines="50" w:after="50" w:afterLines="50" w:line="360" w:lineRule="auto"/>
        <w:ind w:leftChars="0"/>
        <w:jc w:val="both"/>
      </w:pPr>
    </w:p>
    <w:p w14:paraId="5B52100E">
      <w:pPr>
        <w:widowControl w:val="0"/>
        <w:numPr>
          <w:ilvl w:val="0"/>
          <w:numId w:val="0"/>
        </w:numPr>
        <w:bidi w:val="0"/>
        <w:spacing w:before="50" w:beforeLines="50" w:after="50" w:afterLines="50" w:line="360" w:lineRule="auto"/>
        <w:ind w:leftChars="0"/>
        <w:jc w:val="both"/>
        <w:rPr>
          <w:rFonts w:hint="eastAsia"/>
          <w:lang w:val="en-US" w:eastAsia="zh-CN"/>
        </w:rPr>
      </w:pPr>
    </w:p>
    <w:p w14:paraId="71B34F61">
      <w:pPr>
        <w:widowControl w:val="0"/>
        <w:numPr>
          <w:ilvl w:val="0"/>
          <w:numId w:val="0"/>
        </w:numPr>
        <w:bidi w:val="0"/>
        <w:spacing w:before="50" w:beforeLines="50" w:after="50" w:afterLines="50" w:line="360" w:lineRule="auto"/>
        <w:ind w:leftChars="0"/>
        <w:jc w:val="both"/>
        <w:rPr>
          <w:rFonts w:hint="eastAsia"/>
          <w:lang w:val="en-US" w:eastAsia="zh-CN"/>
        </w:rPr>
      </w:pPr>
    </w:p>
    <w:p w14:paraId="728734B6">
      <w:pPr>
        <w:pStyle w:val="3"/>
        <w:bidi w:val="0"/>
      </w:pPr>
      <w:bookmarkStart w:id="24" w:name="_Toc3830"/>
      <w:r>
        <w:rPr>
          <w:rFonts w:hint="eastAsia"/>
          <w:lang w:val="en-US" w:eastAsia="zh-CN"/>
        </w:rPr>
        <w:t>（三）问答统计</w:t>
      </w:r>
      <w:bookmarkEnd w:id="24"/>
    </w:p>
    <w:p w14:paraId="1FB07699">
      <w:pPr>
        <w:numPr>
          <w:ilvl w:val="0"/>
          <w:numId w:val="0"/>
        </w:numPr>
        <w:bidi w:val="0"/>
        <w:ind w:leftChars="0" w:firstLine="480" w:firstLineChars="200"/>
      </w:pPr>
      <w:r>
        <w:rPr>
          <w:rFonts w:hint="eastAsia"/>
          <w:lang w:val="en-US" w:eastAsia="zh-CN"/>
        </w:rPr>
        <w:t>查看问答库使用情况，回答内容是否满足，高频问题是哪些。提供满意率、匹配率、回复统计。</w:t>
      </w:r>
    </w:p>
    <w:p w14:paraId="6C5BF452"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71770" cy="2084705"/>
            <wp:effectExtent l="0" t="0" r="5080" b="10795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27566"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533015"/>
            <wp:effectExtent l="0" t="0" r="6985" b="635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9" w:type="first"/>
      <w:footerReference r:id="rId11" w:type="first"/>
      <w:headerReference r:id="rId8" w:type="default"/>
      <w:footerReference r:id="rId10" w:type="default"/>
      <w:pgSz w:w="11906" w:h="16838"/>
      <w:pgMar w:top="1440" w:right="1800" w:bottom="1440" w:left="1800" w:header="851" w:footer="992" w:gutter="0"/>
      <w:pgNumType w:fmt="decimal" w:start="1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0B54A4">
    <w:pPr>
      <w:pStyle w:val="5"/>
      <w:spacing w:line="198" w:lineRule="exact"/>
      <w:ind w:left="0" w:leftChars="0" w:firstLine="0" w:firstLineChars="0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757C6B">
    <w:pPr>
      <w:pStyle w:val="5"/>
      <w:spacing w:line="198" w:lineRule="exact"/>
      <w:ind w:left="0" w:leftChars="0" w:firstLine="0" w:firstLineChars="0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D6147C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87R3IzAgAAYwQAAA4AAABkcnMvZTJvRG9jLnhtbK1UzY7TMBC+I/EO&#10;lu80aVdU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KdFMoeKXH98v&#10;P39ffn0jOINAtfVzxO0sIkPzzjRom+Hc4zDybgqn4heMCPyQ93yVVzSB8HhpNpnNUrg4fMMG+MnT&#10;det8eC+MItHIqEP9WlnZaetDFzqExGzabCop2xpKTeqMTm/e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87R3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6D6147C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1623E0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52B923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2T0J0zAgAAYwQAAA4AAABkcnMvZTJvRG9jLnhtbK1UzY7TMBC+I/EO&#10;lu80aVcs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2T0J0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F52B923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1A1F11">
    <w:pPr>
      <w:pStyle w:val="7"/>
      <w:pBdr>
        <w:bottom w:val="single" w:color="auto" w:sz="4" w:space="1"/>
      </w:pBdr>
      <w:ind w:left="0" w:leftChars="0" w:firstLine="0" w:firstLineChars="0"/>
      <w:jc w:val="center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超星AI助教使用指南（教师版）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528F53">
    <w:pPr>
      <w:pStyle w:val="7"/>
      <w:pBdr>
        <w:bottom w:val="none" w:color="auto" w:sz="0" w:space="1"/>
      </w:pBdr>
      <w:ind w:left="0" w:leftChars="0" w:firstLine="0" w:firstLineChars="0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3B5E85">
    <w:pPr>
      <w:pStyle w:val="7"/>
      <w:pBdr>
        <w:bottom w:val="single" w:color="auto" w:sz="4" w:space="1"/>
      </w:pBdr>
      <w:ind w:left="0" w:leftChars="0" w:firstLine="0" w:firstLineChars="0"/>
      <w:jc w:val="center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超星AI助教使用指南（教师版）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19FD30">
    <w:pPr>
      <w:pStyle w:val="7"/>
      <w:pBdr>
        <w:bottom w:val="single" w:color="auto" w:sz="4" w:space="1"/>
      </w:pBdr>
      <w:ind w:left="0" w:leftChars="0" w:firstLine="0" w:firstLineChars="0"/>
      <w:jc w:val="center"/>
    </w:pPr>
    <w:r>
      <w:rPr>
        <w:rFonts w:hint="eastAsia"/>
        <w:lang w:val="en-US" w:eastAsia="zh-CN"/>
      </w:rPr>
      <w:t>超星AI助教使用指南（教师版）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424FD9A"/>
    <w:multiLevelType w:val="singleLevel"/>
    <w:tmpl w:val="6424FD9A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5646812"/>
    <w:rsid w:val="4CE76CFB"/>
    <w:rsid w:val="546A6CD1"/>
    <w:rsid w:val="5A6D50E6"/>
    <w:rsid w:val="645E4DEA"/>
    <w:rsid w:val="679E3E90"/>
    <w:rsid w:val="6C4D5EC6"/>
    <w:rsid w:val="7033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50" w:beforeLines="50" w:after="50" w:afterLines="50" w:line="360" w:lineRule="auto"/>
      <w:jc w:val="both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50" w:beforeLines="50" w:after="50" w:afterLines="50" w:line="360" w:lineRule="auto"/>
      <w:ind w:firstLine="0"/>
      <w:outlineLvl w:val="0"/>
    </w:pPr>
    <w:rPr>
      <w:rFonts w:asciiTheme="minorAscii" w:hAnsiTheme="minorAscii"/>
      <w:b/>
      <w:bCs/>
      <w:kern w:val="44"/>
      <w:sz w:val="36"/>
      <w:szCs w:val="44"/>
      <w:lang w:val="zh-CN"/>
    </w:rPr>
  </w:style>
  <w:style w:type="paragraph" w:styleId="3">
    <w:name w:val="heading 2"/>
    <w:basedOn w:val="1"/>
    <w:next w:val="1"/>
    <w:qFormat/>
    <w:uiPriority w:val="0"/>
    <w:pPr>
      <w:autoSpaceDE w:val="0"/>
      <w:autoSpaceDN w:val="0"/>
      <w:adjustRightInd w:val="0"/>
      <w:ind w:firstLine="0"/>
      <w:jc w:val="left"/>
      <w:outlineLvl w:val="1"/>
    </w:pPr>
    <w:rPr>
      <w:rFonts w:ascii="Times New Roman" w:hAnsi="Times New Roman"/>
      <w:b/>
      <w:kern w:val="0"/>
      <w:sz w:val="32"/>
      <w:lang w:val="zh-CN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50" w:beforeLines="50" w:beforeAutospacing="0" w:after="50" w:afterLines="50" w:afterAutospacing="0" w:line="360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widowControl w:val="0"/>
      <w:spacing w:line="240" w:lineRule="auto"/>
      <w:ind w:left="914" w:firstLine="0"/>
    </w:pPr>
    <w:rPr>
      <w:rFonts w:ascii="宋体" w:hAnsi="宋体"/>
      <w:kern w:val="0"/>
      <w:lang w:eastAsia="en-US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8">
    <w:name w:val="toc 1"/>
    <w:basedOn w:val="1"/>
    <w:next w:val="1"/>
    <w:uiPriority w:val="0"/>
  </w:style>
  <w:style w:type="paragraph" w:styleId="9">
    <w:name w:val="toc 2"/>
    <w:basedOn w:val="1"/>
    <w:next w:val="1"/>
    <w:uiPriority w:val="0"/>
    <w:pPr>
      <w:ind w:left="420" w:leftChars="200"/>
    </w:pPr>
  </w:style>
  <w:style w:type="paragraph" w:styleId="10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</w:style>
  <w:style w:type="paragraph" w:customStyle="1" w:styleId="14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5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0" Type="http://schemas.openxmlformats.org/officeDocument/2006/relationships/fontTable" Target="fontTable.xml"/><Relationship Id="rId5" Type="http://schemas.openxmlformats.org/officeDocument/2006/relationships/header" Target="header1.xml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jpeg"/><Relationship Id="rId12" Type="http://schemas.openxmlformats.org/officeDocument/2006/relationships/theme" Target="theme/theme1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2624</Words>
  <Characters>2667</Characters>
  <Lines>0</Lines>
  <Paragraphs>0</Paragraphs>
  <TotalTime>5</TotalTime>
  <ScaleCrop>false</ScaleCrop>
  <LinksUpToDate>false</LinksUpToDate>
  <CharactersWithSpaces>2747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2025-02-12T08:49:00Z</dcterms:created>
  <dc:creator>Administrator</dc:creator>
  <cp:lastModifiedBy>浪</cp:lastModifiedBy>
  <dcterms:modified xsi:type="dcterms:W3CDTF">2025-02-13T07:11:34Z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eyJoZGlkIjoiMTJmNzQzNmU3NjI4YjI0OTBiNGVkOTllNDdhZjZkODIiLCJ1c2VySWQiOiIyMjc0MjU0NTEifQ==</vt:lpwstr>
  </property>
  <property fmtid="{D5CDD505-2E9C-101B-9397-08002B2CF9AE}" pid="4" name="ICV">
    <vt:lpwstr>E414C019E2034DDE9120315F9A225C9C_12</vt:lpwstr>
  </property>
</Properties>
</file>