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983364">
      <w:pPr>
        <w:pStyle w:val="3"/>
        <w:ind w:left="0" w:leftChars="0" w:firstLine="0" w:firstLineChars="0"/>
        <w:rPr>
          <w:rFonts w:hint="eastAsia" w:ascii="仿宋_GB2312" w:eastAsia="仿宋_GB2312"/>
        </w:rPr>
      </w:pPr>
      <w:bookmarkStart w:id="1" w:name="_GoBack"/>
      <w:bookmarkEnd w:id="1"/>
    </w:p>
    <w:p w14:paraId="126F6C1E">
      <w:pPr>
        <w:pStyle w:val="3"/>
        <w:ind w:left="0" w:leftChars="0" w:firstLine="0" w:firstLine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附件2</w:t>
      </w:r>
    </w:p>
    <w:p w14:paraId="49AD1512">
      <w:pPr>
        <w:pStyle w:val="3"/>
        <w:ind w:left="0" w:leftChars="0" w:firstLine="0" w:firstLineChars="0"/>
        <w:rPr>
          <w:rFonts w:hint="eastAsia" w:ascii="仿宋_GB2312" w:eastAsia="仿宋_GB2312"/>
          <w:sz w:val="32"/>
          <w:szCs w:val="32"/>
        </w:rPr>
      </w:pPr>
    </w:p>
    <w:p w14:paraId="79EE427F">
      <w:pPr>
        <w:pStyle w:val="6"/>
        <w:rPr>
          <w:rFonts w:ascii="Times New Roman" w:hAnsi="Times New Roman" w:eastAsia="楷体_GB2312"/>
          <w:b w:val="0"/>
          <w:bCs w:val="0"/>
        </w:rPr>
      </w:pPr>
      <w:bookmarkStart w:id="0" w:name="_Toc143004358"/>
      <w:r>
        <w:rPr>
          <w:rFonts w:ascii="Times New Roman" w:hAnsi="Times New Roman" w:eastAsia="楷体_GB2312"/>
          <w:b w:val="0"/>
          <w:bCs w:val="0"/>
        </w:rPr>
        <w:t>1.</w:t>
      </w:r>
      <w:bookmarkEnd w:id="0"/>
      <w:r>
        <w:rPr>
          <w:rFonts w:hint="eastAsia" w:ascii="Times New Roman" w:hAnsi="Times New Roman" w:eastAsia="楷体_GB2312"/>
          <w:b w:val="0"/>
          <w:bCs w:val="0"/>
        </w:rPr>
        <w:t>注册及登录</w:t>
      </w:r>
    </w:p>
    <w:p w14:paraId="4242D357"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>访问地址</w:t>
      </w:r>
      <w:r>
        <w:rPr>
          <w:rStyle w:val="12"/>
          <w:sz w:val="24"/>
        </w:rPr>
        <w:fldChar w:fldCharType="begin"/>
      </w:r>
      <w:r>
        <w:rPr>
          <w:rStyle w:val="12"/>
          <w:sz w:val="24"/>
        </w:rPr>
        <w:instrText xml:space="preserve"> HYPERLINK "https://sxjy.rst.shanxi.gov.cn/sxscwebui/" </w:instrText>
      </w:r>
      <w:r>
        <w:rPr>
          <w:rStyle w:val="12"/>
          <w:sz w:val="24"/>
        </w:rPr>
        <w:fldChar w:fldCharType="separate"/>
      </w:r>
      <w:r>
        <w:rPr>
          <w:rStyle w:val="12"/>
          <w:sz w:val="24"/>
        </w:rPr>
        <w:t>https://sxjy.rst.shanxi.gov.cn/sxscwebui/</w:t>
      </w:r>
      <w:r>
        <w:rPr>
          <w:rStyle w:val="12"/>
          <w:sz w:val="24"/>
        </w:rPr>
        <w:fldChar w:fldCharType="end"/>
      </w:r>
      <w:r>
        <w:rPr>
          <w:rFonts w:hint="eastAsia"/>
          <w:sz w:val="24"/>
        </w:rPr>
        <w:t>，右上角点击【登录】按钮跳转到山西省政务服务平台统一身份认证登录页面</w:t>
      </w:r>
    </w:p>
    <w:p w14:paraId="75C8D0D9">
      <w:pPr>
        <w:rPr>
          <w:sz w:val="24"/>
        </w:rPr>
      </w:pPr>
      <w:r>
        <w:rPr>
          <w:sz w:val="24"/>
        </w:rPr>
        <w:drawing>
          <wp:inline distT="0" distB="0" distL="0" distR="0">
            <wp:extent cx="5172075" cy="3108325"/>
            <wp:effectExtent l="0" t="0" r="9525" b="15875"/>
            <wp:docPr id="1" name="_x0000_i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_i10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2379" cy="310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01D50"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>点击【注册】跳转到注册页面</w:t>
      </w:r>
    </w:p>
    <w:p w14:paraId="7D2C3EAB">
      <w:pPr>
        <w:jc w:val="left"/>
        <w:rPr>
          <w:sz w:val="24"/>
        </w:rPr>
      </w:pPr>
      <w:r>
        <w:rPr>
          <w:sz w:val="24"/>
        </w:rPr>
        <w:drawing>
          <wp:inline distT="0" distB="0" distL="0" distR="0">
            <wp:extent cx="5239385" cy="3329305"/>
            <wp:effectExtent l="0" t="0" r="18415" b="4445"/>
            <wp:docPr id="2" name="_x0000_i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_i10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9690" cy="332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312F9"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>选择法人注册页签，填写基本信息，其中红色</w:t>
      </w:r>
      <w:r>
        <w:rPr>
          <w:sz w:val="24"/>
        </w:rPr>
        <w:t>*</w:t>
      </w:r>
      <w:r>
        <w:rPr>
          <w:rFonts w:hint="eastAsia"/>
          <w:sz w:val="24"/>
        </w:rPr>
        <w:t>号为必填项。填写完成后点击【注册】按钮，完成注册，点击右上角【登录】按钮，跳转到登录页面</w:t>
      </w:r>
    </w:p>
    <w:p w14:paraId="64E58492">
      <w:pPr>
        <w:rPr>
          <w:sz w:val="24"/>
        </w:rPr>
      </w:pPr>
      <w:r>
        <w:rPr>
          <w:sz w:val="24"/>
        </w:rPr>
        <w:drawing>
          <wp:inline distT="0" distB="0" distL="0" distR="0">
            <wp:extent cx="5248910" cy="4705985"/>
            <wp:effectExtent l="0" t="0" r="8890" b="18415"/>
            <wp:docPr id="3" name="_x0000_i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_i10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9354" cy="470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00389"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>输入用户名</w:t>
      </w:r>
      <w:r>
        <w:rPr>
          <w:sz w:val="24"/>
        </w:rPr>
        <w:t>/</w:t>
      </w:r>
      <w:r>
        <w:rPr>
          <w:rFonts w:hint="eastAsia"/>
          <w:sz w:val="24"/>
        </w:rPr>
        <w:t>统一社会信用代码、密码、验证码，点击【登录】按钮</w:t>
      </w:r>
      <w:r>
        <w:rPr>
          <w:sz w:val="24"/>
        </w:rPr>
        <w:drawing>
          <wp:inline distT="0" distB="0" distL="0" distR="0">
            <wp:extent cx="5183505" cy="2970530"/>
            <wp:effectExtent l="0" t="0" r="17145" b="1270"/>
            <wp:docPr id="4" name="_x0000_i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_i10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3936" cy="297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611B4"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>登录成功后，进入单位中心</w:t>
      </w:r>
    </w:p>
    <w:p w14:paraId="53FAF583">
      <w:pPr>
        <w:rPr>
          <w:sz w:val="24"/>
        </w:rPr>
      </w:pPr>
    </w:p>
    <w:p w14:paraId="44540067">
      <w:pPr>
        <w:rPr>
          <w:sz w:val="24"/>
        </w:rPr>
      </w:pPr>
      <w:r>
        <w:rPr>
          <w:sz w:val="24"/>
        </w:rPr>
        <w:drawing>
          <wp:inline distT="0" distB="0" distL="0" distR="0">
            <wp:extent cx="5217160" cy="3012440"/>
            <wp:effectExtent l="0" t="0" r="2540" b="16510"/>
            <wp:docPr id="5" name="_x0000_i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x0000_i103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7236" cy="301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CE249">
      <w:pPr>
        <w:pStyle w:val="6"/>
        <w:rPr>
          <w:rFonts w:ascii="Times New Roman" w:hAnsi="Times New Roman" w:eastAsia="楷体_GB2312"/>
          <w:b w:val="0"/>
          <w:bCs w:val="0"/>
        </w:rPr>
      </w:pPr>
      <w:r>
        <w:rPr>
          <w:rFonts w:ascii="Times New Roman" w:hAnsi="Times New Roman" w:eastAsia="楷体_GB2312"/>
          <w:b w:val="0"/>
          <w:bCs w:val="0"/>
        </w:rPr>
        <w:t>2.</w:t>
      </w:r>
      <w:r>
        <w:rPr>
          <w:rFonts w:hint="eastAsia" w:ascii="Times New Roman" w:hAnsi="Times New Roman" w:eastAsia="楷体_GB2312"/>
          <w:b w:val="0"/>
          <w:bCs w:val="0"/>
        </w:rPr>
        <w:t>单位信息维护</w:t>
      </w:r>
    </w:p>
    <w:p w14:paraId="62C9E64E">
      <w:pPr>
        <w:rPr>
          <w:rFonts w:hint="eastAsia"/>
          <w:sz w:val="24"/>
        </w:rPr>
      </w:pPr>
      <w:r>
        <w:rPr>
          <w:rFonts w:hint="eastAsia"/>
          <w:sz w:val="24"/>
        </w:rPr>
        <w:t>单位首次登录会提示维护单位基本信息，填写基本信息，其中红色</w:t>
      </w:r>
      <w:r>
        <w:rPr>
          <w:sz w:val="24"/>
        </w:rPr>
        <w:t>*</w:t>
      </w:r>
      <w:r>
        <w:rPr>
          <w:rFonts w:hint="eastAsia"/>
          <w:sz w:val="24"/>
        </w:rPr>
        <w:t>号为必填项。填写完成后点击【保存】按钮，提示保存成功</w:t>
      </w:r>
    </w:p>
    <w:p w14:paraId="162EE531">
      <w:pPr>
        <w:rPr>
          <w:sz w:val="24"/>
        </w:rPr>
      </w:pPr>
      <w:r>
        <w:rPr>
          <w:sz w:val="24"/>
        </w:rPr>
        <w:drawing>
          <wp:inline distT="0" distB="0" distL="0" distR="0">
            <wp:extent cx="5253990" cy="3205480"/>
            <wp:effectExtent l="0" t="0" r="3810" b="13970"/>
            <wp:docPr id="6" name="_x0000_i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_i10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371" cy="32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0DD83">
      <w:pPr>
        <w:rPr>
          <w:sz w:val="24"/>
        </w:rPr>
      </w:pPr>
      <w:r>
        <w:rPr>
          <w:sz w:val="24"/>
        </w:rPr>
        <w:drawing>
          <wp:inline distT="0" distB="0" distL="0" distR="0">
            <wp:extent cx="5162550" cy="2786380"/>
            <wp:effectExtent l="0" t="0" r="0" b="13970"/>
            <wp:docPr id="7" name="_x0000_i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_i10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753" cy="27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CBF4">
      <w:pPr>
        <w:rPr>
          <w:rFonts w:hint="eastAsia"/>
          <w:sz w:val="24"/>
        </w:rPr>
      </w:pPr>
      <w:r>
        <w:rPr>
          <w:rFonts w:hint="eastAsia"/>
          <w:sz w:val="24"/>
        </w:rPr>
        <w:t>可根据实际情况上传宣传视频</w:t>
      </w:r>
    </w:p>
    <w:p w14:paraId="56D9817C">
      <w:pPr>
        <w:rPr>
          <w:sz w:val="24"/>
        </w:rPr>
      </w:pPr>
      <w:r>
        <w:rPr>
          <w:sz w:val="24"/>
        </w:rPr>
        <w:drawing>
          <wp:inline distT="0" distB="0" distL="0" distR="0">
            <wp:extent cx="5225415" cy="1562735"/>
            <wp:effectExtent l="0" t="0" r="13335" b="18415"/>
            <wp:docPr id="8" name="_x0000_i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_i103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5618" cy="156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71CC9"/>
    <w:p w14:paraId="051D9D98">
      <w:pPr>
        <w:pStyle w:val="6"/>
        <w:rPr>
          <w:rFonts w:ascii="Times New Roman" w:hAnsi="Times New Roman" w:eastAsia="楷体_GB2312"/>
          <w:b w:val="0"/>
          <w:bCs w:val="0"/>
        </w:rPr>
      </w:pPr>
      <w:r>
        <w:rPr>
          <w:rFonts w:ascii="Times New Roman" w:hAnsi="Times New Roman" w:eastAsia="楷体_GB2312"/>
          <w:b w:val="0"/>
          <w:bCs w:val="0"/>
        </w:rPr>
        <w:t>3.</w:t>
      </w:r>
      <w:r>
        <w:rPr>
          <w:rFonts w:hint="eastAsia" w:ascii="Times New Roman" w:hAnsi="Times New Roman" w:eastAsia="楷体_GB2312"/>
          <w:b w:val="0"/>
          <w:bCs w:val="0"/>
        </w:rPr>
        <w:t>发布职位</w:t>
      </w:r>
    </w:p>
    <w:p w14:paraId="4B924986">
      <w:pPr>
        <w:rPr>
          <w:rFonts w:hint="eastAsia"/>
          <w:sz w:val="24"/>
        </w:rPr>
      </w:pPr>
      <w:r>
        <w:rPr>
          <w:rFonts w:hint="eastAsia"/>
          <w:sz w:val="24"/>
        </w:rPr>
        <w:t>在单位中心页面点击【立即发布】，跳转到发布职位页面</w:t>
      </w:r>
    </w:p>
    <w:p w14:paraId="0CF50A51">
      <w:pPr>
        <w:rPr>
          <w:sz w:val="24"/>
        </w:rPr>
      </w:pPr>
      <w:r>
        <w:rPr>
          <w:sz w:val="24"/>
        </w:rPr>
        <w:drawing>
          <wp:inline distT="0" distB="0" distL="0" distR="0">
            <wp:extent cx="5264150" cy="2821305"/>
            <wp:effectExtent l="0" t="0" r="12700" b="17145"/>
            <wp:docPr id="9" name="_x0000_i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x0000_i103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696" cy="28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2EAF0">
      <w:pPr>
        <w:rPr>
          <w:rFonts w:hint="eastAsia"/>
          <w:sz w:val="24"/>
        </w:rPr>
      </w:pPr>
      <w:r>
        <w:rPr>
          <w:rFonts w:hint="eastAsia"/>
          <w:sz w:val="24"/>
        </w:rPr>
        <w:t>按要求填写信息，其中红色</w:t>
      </w:r>
      <w:r>
        <w:rPr>
          <w:sz w:val="24"/>
        </w:rPr>
        <w:t>*</w:t>
      </w:r>
      <w:r>
        <w:rPr>
          <w:rFonts w:hint="eastAsia"/>
          <w:sz w:val="24"/>
        </w:rPr>
        <w:t>号为必填项。填写完成后点击【保存并发布职位】，职位发布后等待后台审核</w:t>
      </w:r>
    </w:p>
    <w:p w14:paraId="20E809F8">
      <w:pPr>
        <w:rPr>
          <w:sz w:val="24"/>
        </w:rPr>
      </w:pPr>
      <w:r>
        <w:rPr>
          <w:sz w:val="24"/>
        </w:rPr>
        <w:drawing>
          <wp:inline distT="0" distB="0" distL="0" distR="0">
            <wp:extent cx="5219065" cy="5323205"/>
            <wp:effectExtent l="0" t="0" r="635" b="10795"/>
            <wp:docPr id="10" name="_x0000_i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x0000_i10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598" cy="53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5025E">
      <w:pPr>
        <w:rPr>
          <w:rFonts w:hint="eastAsia"/>
          <w:sz w:val="24"/>
        </w:rPr>
      </w:pPr>
      <w:r>
        <w:rPr>
          <w:rFonts w:hint="eastAsia"/>
          <w:sz w:val="24"/>
        </w:rPr>
        <w:t>切换到管理职位页签，查看职位审核状态，审核通过后职位正式对外发布</w:t>
      </w:r>
    </w:p>
    <w:p w14:paraId="4408A1A2">
      <w:r>
        <w:drawing>
          <wp:inline distT="0" distB="0" distL="0" distR="0">
            <wp:extent cx="5238115" cy="1973580"/>
            <wp:effectExtent l="0" t="0" r="635" b="7620"/>
            <wp:docPr id="11" name="_x0000_i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x0000_i103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191" cy="197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0AB2B">
      <w:pPr>
        <w:pStyle w:val="6"/>
        <w:rPr>
          <w:rFonts w:ascii="Times New Roman" w:hAnsi="Times New Roman" w:eastAsia="楷体_GB2312"/>
          <w:b w:val="0"/>
          <w:bCs w:val="0"/>
        </w:rPr>
      </w:pPr>
      <w:r>
        <w:rPr>
          <w:rFonts w:ascii="Times New Roman" w:hAnsi="Times New Roman" w:eastAsia="楷体_GB2312"/>
          <w:b w:val="0"/>
          <w:bCs w:val="0"/>
        </w:rPr>
        <w:t>4.</w:t>
      </w:r>
      <w:r>
        <w:rPr>
          <w:rFonts w:hint="eastAsia" w:ascii="Times New Roman" w:hAnsi="Times New Roman" w:eastAsia="楷体_GB2312"/>
          <w:b w:val="0"/>
          <w:bCs w:val="0"/>
        </w:rPr>
        <w:t>预定现场招聘会</w:t>
      </w:r>
    </w:p>
    <w:p w14:paraId="7A3F7CEB"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>进入招聘会管理模块，切换到可预订的招聘会页签，</w:t>
      </w:r>
      <w:r>
        <w:rPr>
          <w:rFonts w:hint="eastAsia"/>
          <w:b/>
          <w:bCs/>
          <w:color w:val="FF0000"/>
          <w:sz w:val="24"/>
        </w:rPr>
        <w:t>选择招聘会类型：现场招聘会，选择招聘会时间：</w:t>
      </w:r>
      <w:r>
        <w:rPr>
          <w:b/>
          <w:bCs/>
          <w:color w:val="FF0000"/>
          <w:sz w:val="24"/>
        </w:rPr>
        <w:t>2025-04-26</w:t>
      </w:r>
      <w:r>
        <w:rPr>
          <w:rFonts w:hint="eastAsia"/>
          <w:b/>
          <w:bCs/>
          <w:color w:val="FF0000"/>
          <w:sz w:val="24"/>
        </w:rPr>
        <w:t>，输入招聘会名称：职引未来</w:t>
      </w:r>
      <w:r>
        <w:rPr>
          <w:b/>
          <w:bCs/>
          <w:color w:val="FF0000"/>
          <w:sz w:val="24"/>
        </w:rPr>
        <w:t>—2025</w:t>
      </w:r>
      <w:r>
        <w:rPr>
          <w:rFonts w:hint="eastAsia"/>
          <w:b/>
          <w:bCs/>
          <w:color w:val="FF0000"/>
          <w:sz w:val="24"/>
        </w:rPr>
        <w:t>年全国城市巡回招聘山西站暨民营企业服务月专场招聘活动</w:t>
      </w:r>
      <w:r>
        <w:rPr>
          <w:rFonts w:hint="eastAsia"/>
          <w:sz w:val="24"/>
        </w:rPr>
        <w:t>，点击【搜索】，筛选出招聘会后，点击右侧【我要预订】按钮</w:t>
      </w:r>
    </w:p>
    <w:p w14:paraId="0C14CDA9">
      <w:pPr>
        <w:jc w:val="lef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40020" cy="1917065"/>
            <wp:effectExtent l="0" t="0" r="17780" b="6985"/>
            <wp:docPr id="12" name="_x0000_i1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x0000_i103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0058" cy="191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9DA36">
      <w:pPr>
        <w:rPr>
          <w:rFonts w:hint="eastAsia"/>
          <w:sz w:val="24"/>
        </w:rPr>
      </w:pPr>
      <w:r>
        <w:rPr>
          <w:rFonts w:hint="eastAsia"/>
          <w:sz w:val="24"/>
        </w:rPr>
        <w:t>跳转到预订页面，在上方列表中勾选参会职位，点击【选择参会职位】</w:t>
      </w:r>
    </w:p>
    <w:p w14:paraId="13C910DC"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40020" cy="3263265"/>
            <wp:effectExtent l="0" t="0" r="17780" b="13335"/>
            <wp:docPr id="13" name="_x0000_i1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x0000_i103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0121" cy="326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6908C">
      <w:pPr>
        <w:rPr>
          <w:rFonts w:hint="eastAsia"/>
          <w:sz w:val="24"/>
        </w:rPr>
      </w:pPr>
      <w:r>
        <w:rPr>
          <w:rFonts w:hint="eastAsia"/>
          <w:sz w:val="24"/>
        </w:rPr>
        <w:t>选择的职位会出现在下方列表中，再点击【完成参会职位预订】</w:t>
      </w:r>
    </w:p>
    <w:p w14:paraId="36694B14">
      <w:pPr>
        <w:jc w:val="lef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187315" cy="3438525"/>
            <wp:effectExtent l="0" t="0" r="13335" b="9525"/>
            <wp:docPr id="14" name="_x0000_i1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_x0000_i103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7429" cy="343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D9652">
      <w:pPr>
        <w:rPr>
          <w:rFonts w:hint="eastAsia"/>
          <w:sz w:val="24"/>
        </w:rPr>
      </w:pPr>
      <w:r>
        <w:rPr>
          <w:rFonts w:hint="eastAsia"/>
          <w:sz w:val="24"/>
        </w:rPr>
        <w:t>跳转到已预订招聘会列表，查看审核结果，审核通过代表招聘会预定成功</w:t>
      </w:r>
    </w:p>
    <w:p w14:paraId="320532B1"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191760" cy="2011045"/>
            <wp:effectExtent l="0" t="0" r="8890" b="8255"/>
            <wp:docPr id="15" name="_x0000_i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x0000_i104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2090" cy="20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06C97">
      <w:pPr>
        <w:pStyle w:val="6"/>
        <w:rPr>
          <w:rFonts w:ascii="楷体_GB2312" w:hAnsi="楷体_GB2312" w:eastAsia="楷体_GB2312"/>
          <w:b w:val="0"/>
          <w:bCs w:val="0"/>
        </w:rPr>
      </w:pPr>
      <w:r>
        <w:rPr>
          <w:rFonts w:ascii="楷体_GB2312" w:hAnsi="楷体_GB2312" w:eastAsia="楷体_GB2312"/>
          <w:b w:val="0"/>
          <w:bCs w:val="0"/>
        </w:rPr>
        <w:t>5.</w:t>
      </w:r>
      <w:r>
        <w:rPr>
          <w:rFonts w:hint="eastAsia" w:ascii="楷体_GB2312" w:hAnsi="楷体_GB2312" w:eastAsia="楷体_GB2312"/>
          <w:b w:val="0"/>
          <w:bCs w:val="0"/>
        </w:rPr>
        <w:t>网站预览</w:t>
      </w:r>
    </w:p>
    <w:p w14:paraId="194532AF"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>预订审核通过后，参会单位及岗位信息会在活动专区岗位推荐栏目进行展示（</w:t>
      </w:r>
      <w:r>
        <w:rPr>
          <w:rStyle w:val="12"/>
          <w:sz w:val="24"/>
        </w:rPr>
        <w:t>https://sxjy.rst.shanxi.gov.cn/sxscwebui/business/website/job/zywljyzm.html</w:t>
      </w:r>
      <w:r>
        <w:rPr>
          <w:rFonts w:hint="eastAsia"/>
          <w:sz w:val="24"/>
        </w:rPr>
        <w:t>）</w:t>
      </w:r>
    </w:p>
    <w:p w14:paraId="15B1AA65"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>求职者可浏览岗位信息进行简历投递</w:t>
      </w:r>
    </w:p>
    <w:p w14:paraId="11ABF4DE">
      <w:pPr>
        <w:jc w:val="center"/>
      </w:pPr>
      <w:r>
        <w:drawing>
          <wp:inline distT="0" distB="0" distL="0" distR="0">
            <wp:extent cx="4692650" cy="3051175"/>
            <wp:effectExtent l="0" t="0" r="12700" b="15875"/>
            <wp:docPr id="16" name="_x0000_i1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x0000_i104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797" w:bottom="1440" w:left="1797" w:header="851" w:footer="992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方正小标宋简体">
    <w:altName w:val="微软雅黑"/>
    <w:panose1 w:val="02010601030101010101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1"/>
  <w:documentProtection w:enforcement="0"/>
  <w:defaultTabStop w:val="420"/>
  <w:displayHorizontalDrawingGridEvery w:val="1"/>
  <w:displayVerticalDrawingGridEvery w:val="1"/>
  <w:characterSpacingControl w:val="compressPunctuation"/>
  <w:compat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1"/>
  </w:compat>
  <w:rsids>
    <w:rsidRoot w:val="00000000"/>
    <w:rsid w:val="6D8C5D5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iPriority w:val="0"/>
    <w:pPr>
      <w:spacing w:after="120"/>
      <w:ind w:left="420" w:leftChars="200"/>
    </w:pPr>
  </w:style>
  <w:style w:type="paragraph" w:styleId="3">
    <w:name w:val="Body Text First Indent 2"/>
    <w:basedOn w:val="2"/>
    <w:uiPriority w:val="0"/>
    <w:pPr>
      <w:ind w:firstLine="420" w:firstLineChars="200"/>
    </w:pPr>
  </w:style>
  <w:style w:type="paragraph" w:customStyle="1" w:styleId="6">
    <w:name w:val="标题 21"/>
    <w:basedOn w:val="1"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customStyle="1" w:styleId="7">
    <w:name w:val="标题 31"/>
    <w:basedOn w:val="1"/>
    <w:uiPriority w:val="0"/>
    <w:pPr>
      <w:spacing w:before="100" w:beforeAutospacing="1" w:after="100" w:afterAutospacing="1"/>
      <w:jc w:val="left"/>
    </w:pPr>
    <w:rPr>
      <w:rFonts w:hint="eastAsia" w:ascii="宋体" w:hAnsi="宋体" w:eastAsia="宋体"/>
      <w:b/>
      <w:bCs/>
      <w:kern w:val="0"/>
      <w:sz w:val="27"/>
      <w:szCs w:val="27"/>
      <w:lang w:val="en-US" w:eastAsia="zh-CN" w:bidi="ar"/>
    </w:rPr>
  </w:style>
  <w:style w:type="character" w:customStyle="1" w:styleId="8">
    <w:name w:val="默认段落字体1"/>
    <w:link w:val="1"/>
    <w:semiHidden/>
    <w:uiPriority w:val="0"/>
  </w:style>
  <w:style w:type="table" w:customStyle="1" w:styleId="9">
    <w:name w:val="普通表格1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ascii="Times New Roman" w:hAnsi="Times New Roman" w:eastAsia="Times New Roman"/>
      <w:sz w:val="20"/>
      <w:szCs w:val="20"/>
    </w:rPr>
  </w:style>
  <w:style w:type="character" w:customStyle="1" w:styleId="10">
    <w:name w:val="强调1"/>
    <w:basedOn w:val="8"/>
    <w:link w:val="1"/>
    <w:uiPriority w:val="0"/>
    <w:rPr>
      <w:i/>
    </w:rPr>
  </w:style>
  <w:style w:type="character" w:customStyle="1" w:styleId="11">
    <w:name w:val="要点1"/>
    <w:basedOn w:val="8"/>
    <w:link w:val="1"/>
    <w:uiPriority w:val="0"/>
    <w:rPr>
      <w:b/>
    </w:rPr>
  </w:style>
  <w:style w:type="character" w:customStyle="1" w:styleId="12">
    <w:name w:val="超链接1"/>
    <w:basedOn w:val="8"/>
    <w:link w:val="1"/>
    <w:uiPriority w:val="0"/>
    <w:rPr>
      <w:color w:val="0000FF"/>
      <w:u w:val="single"/>
    </w:rPr>
  </w:style>
  <w:style w:type="character" w:customStyle="1" w:styleId="13">
    <w:name w:val=" Char Char1"/>
    <w:basedOn w:val="8"/>
    <w:link w:val="14"/>
    <w:uiPriority w:val="0"/>
    <w:rPr>
      <w:kern w:val="2"/>
      <w:sz w:val="18"/>
      <w:szCs w:val="18"/>
    </w:rPr>
  </w:style>
  <w:style w:type="paragraph" w:customStyle="1" w:styleId="14">
    <w:name w:val="页眉1"/>
    <w:basedOn w:val="1"/>
    <w:link w:val="1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 Char Char"/>
    <w:basedOn w:val="8"/>
    <w:link w:val="16"/>
    <w:uiPriority w:val="0"/>
    <w:rPr>
      <w:kern w:val="2"/>
      <w:sz w:val="18"/>
      <w:szCs w:val="18"/>
    </w:rPr>
  </w:style>
  <w:style w:type="paragraph" w:customStyle="1" w:styleId="16">
    <w:name w:val="页脚1"/>
    <w:basedOn w:val="1"/>
    <w:link w:val="15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17">
    <w:name w:val="日期1"/>
    <w:basedOn w:val="1"/>
    <w:uiPriority w:val="0"/>
    <w:pPr>
      <w:ind w:left="100" w:leftChars="2500"/>
    </w:pPr>
  </w:style>
  <w:style w:type="paragraph" w:customStyle="1" w:styleId="18">
    <w:name w:val="正文缩进1"/>
    <w:basedOn w:val="1"/>
    <w:uiPriority w:val="0"/>
    <w:pPr>
      <w:ind w:firstLine="420"/>
    </w:pPr>
    <w:rPr>
      <w:rFonts w:ascii="Calibri" w:hAnsi="Calibri"/>
      <w:szCs w:val="20"/>
    </w:rPr>
  </w:style>
  <w:style w:type="paragraph" w:customStyle="1" w:styleId="19">
    <w:name w:val="普通(网站)1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20">
    <w:name w:val="网格型1"/>
    <w:basedOn w:val="9"/>
    <w:uiPriority w:val="0"/>
    <w:pPr>
      <w:widowControl w:val="0"/>
      <w:jc w:val="both"/>
    </w:pPr>
    <w:rPr>
      <w:rFonts w:eastAsia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1428</Words>
  <Characters>1779</Characters>
  <Lines>0</Lines>
  <Paragraphs>0</Paragraphs>
  <TotalTime>0</TotalTime>
  <ScaleCrop>false</ScaleCrop>
  <LinksUpToDate>false</LinksUpToDate>
  <CharactersWithSpaces>1818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2025-04-17T05:46:46Z</dcterms:created>
  <dc:creator>嘻嘻麻麻</dc:creator>
  <cp:lastModifiedBy>嘻嘻麻麻</cp:lastModifiedBy>
  <dcterms:modified xsi:type="dcterms:W3CDTF">2025-04-17T05:47:34Z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eyJoZGlkIjoiZjc0ZjU3MDQxOTI1MjIyMjU4ZGVmMzA0YTFlNzcxNGMiLCJ1c2VySWQiOiI1MDUzMTc2NTYifQ==</vt:lpwstr>
  </property>
  <property fmtid="{D5CDD505-2E9C-101B-9397-08002B2CF9AE}" pid="3" name="KSOProductBuildVer">
    <vt:lpwstr>2052-12.1.0.20784</vt:lpwstr>
  </property>
  <property fmtid="{D5CDD505-2E9C-101B-9397-08002B2CF9AE}" pid="4" name="ICV">
    <vt:lpwstr>AD1D4E4BCDEA49F782B6DDB9F6147DCB_12</vt:lpwstr>
  </property>
</Properties>
</file>