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ascii="Times New Roman" w:hAnsi="Times New Roman" w:eastAsia="宋体" w:cs="宋体"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85" w:leftChars="100" w:hanging="75" w:hangingChars="27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drawing>
          <wp:inline distT="0" distB="0" distL="114300" distR="114300">
            <wp:extent cx="2485390" cy="664845"/>
            <wp:effectExtent l="0" t="0" r="10160" b="1905"/>
            <wp:docPr id="18" name="图片 2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3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专升本退役大学生士兵免于文化课考试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职业技能综合考查方案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bCs w:val="0"/>
          <w:kern w:val="0"/>
          <w:sz w:val="36"/>
          <w:szCs w:val="5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52"/>
          <w:lang w:val="en-US" w:eastAsia="zh-CN" w:bidi="ar-SA"/>
        </w:rPr>
        <w:t>（2024年）</w:t>
      </w: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</w:t>
      </w:r>
    </w:p>
    <w:p>
      <w:pPr>
        <w:widowControl w:val="0"/>
        <w:autoSpaceDE w:val="0"/>
        <w:autoSpaceDN w:val="0"/>
        <w:spacing w:line="360" w:lineRule="auto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学    院：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音乐学院     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招生专业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舞蹈表演     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        专业大类：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音乐与舞蹈学类  </w:t>
      </w:r>
    </w:p>
    <w:p>
      <w:pPr>
        <w:widowControl w:val="0"/>
        <w:autoSpaceDE w:val="0"/>
        <w:autoSpaceDN w:val="0"/>
        <w:spacing w:line="360" w:lineRule="auto"/>
        <w:ind w:firstLine="2160" w:firstLineChars="60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提交日期：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2023.11.29    </w:t>
      </w:r>
    </w:p>
    <w:p>
      <w:pPr>
        <w:widowControl w:val="0"/>
        <w:autoSpaceDE w:val="0"/>
        <w:autoSpaceDN w:val="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widowControl w:val="0"/>
        <w:tabs>
          <w:tab w:val="left" w:pos="1469"/>
          <w:tab w:val="left" w:pos="2076"/>
          <w:tab w:val="left" w:pos="2683"/>
        </w:tabs>
        <w:autoSpaceDE w:val="0"/>
        <w:autoSpaceDN w:val="0"/>
        <w:spacing w:before="22" w:line="533" w:lineRule="exact"/>
        <w:ind w:left="-1" w:leftChars="0" w:firstLine="0" w:firstLineChars="0"/>
        <w:jc w:val="center"/>
        <w:outlineLvl w:val="0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教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务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处</w:t>
      </w: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艺术学类/舞蹈表演专业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职业技能综合考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方案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280" w:firstLineChars="100"/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、招生专业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大类编号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专业大类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28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考查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细则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（一）专业要求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舞蹈表演专业除体育舞蹈外不限舞种，生理条件能够保障专业学习。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（二）考查方式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考查方式：面试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（三）考查项目、成绩构成及评分标准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考试内容：自选舞蹈剧目（3分钟）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成绩计算办法：满分100分，3分钟舞蹈剧目（50分）+软开度（15分）+协调性（15分）+表现力（20分）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    点：艺术楼第三排练厅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（职业技能考查评分细则见附件）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（四）考查形式与流程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1.考生于上午7:50准时到艺术楼考点大门集中，保持1米间距排队，凭身份证原件、准考证进入候考室，未按时进入候考室的，视为自动放弃本次面试。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2.工作人员进行考生安检，考生不得携带与测试无关的物品，如有，上交安保人员（包含通讯工具）等，考生在候考室进行抽签(以身份证和准考证为抽签凭证)，并按抽签顺序进行测试。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3.测试流程为：进入候考室---测试室---离开考场，结束测试。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4.舞蹈考生分专业方向：舞蹈表演（除体育舞蹈外）。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5.进入考场后，考生按照考号顺序将准备好的音乐光碟/U盘上交给工作人员或按照工作人员指示放置到指定位置，然后按照考号顺序排成队列。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6.按照考试内容依次完成相关剧目。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三、考务工作安排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组  长：邱怀生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巡  视：瞿守宇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副组长：刘大秋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成  员：张艳萍、乔  原、宋昊泽、史方圆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舞蹈表演专业职业技能考查评分细则</w:t>
      </w:r>
    </w:p>
    <w:tbl>
      <w:tblPr>
        <w:tblStyle w:val="8"/>
        <w:tblW w:w="93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6"/>
        <w:gridCol w:w="650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内容及要求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舞蹈剧目测试内容（50分）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形体条件好，作品程度较难并且很完整，作品动作熟练，风格把握准确，节奏清晰，有较强的表演能力和肢体语言表现力，形象佳。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46-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形体条件好，作品表现较完整，难度适中，风格把握较准确，节奏把握较准确，具有一定的表演能力和肢体语言表现力，舞蹈气质、形象较佳。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41-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形体条件较好，作品表现较完整，舞蹈节奏把握尚可，舞蹈风格的表现把握尚可，有良好的肢体表现能力，形象较佳。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36-40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形体条件一般，作品表现较完整，舞蹈节奏把握尚可，舞蹈风格的表现把握不够准确，表演能力与肢体表现力一般，形象一般。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31-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形体条件一般，作品表现较完整，舞蹈节奏把握不够准确，舞蹈风格的表现把握不够准确，表演能力与肢体表现力一般，形象一般。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26-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形体条件一般，作品表现不够完整，蹈节奏把握不准确，舞蹈风格的表现把握不够准确，表演能力与肢体表现力较弱，形象一般。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形体条件一般，作品表现不完整，舞蹈节奏感较差，舞蹈风格的表现把握不准确，表演能力与肢体表现力较弱，形象一般。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形体条件较差，作品表现不完整，舞蹈节奏感较差，舞蹈风格的表现把握较差，表演能力与肢体表现力较差，形象较差。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软开度测试内容（15分）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分别下横叉、竖叉，下横叉同时搬后腿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横叉、竖叉胯根与地面完全贴合，脚背、膝盖、胯根开度很好，双手直臂抓后腿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可下横叉、竖叉，但与地面贴合度一般，脚，膝盖、垮根开度一般，单手抓后腿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可下横叉、竖叉，但与地面贴合度较差，背、膝盖、垮根开度较差，无法搬后腿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控制的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考核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搬前、旁、后腿达到180度或大于180度，垮根位置准确，控腿时位置不变，稳定性好，做到开、绷、直。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搬前、旁、后腿到120-170度之间，垮根位置准确，控腿时位置一般，稳定性一般，做到开、绷、直。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搬前、旁、后腿到90-110度之间，垮根位置一般，控腿时位置不完不确定，稳定性较差，开、绷、直不够好。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平  转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速度、力度、稳定性较好，姿态准确，数量达到8-16个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协调性测试内容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（15分）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舞蹈动作熟练，身体协调性较好。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舞蹈动作呆板、僵硬，协调性较差。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表现力测试内容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（20分）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舞蹈的动律、动态、动力等动作，表演中内在的情绪、情感、意识表现较强，有很强的感染力，具有很好的舞蹈专业发展潜力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舞蹈的动律、动态、动力等动作，表演中内在的情绪、情感、意识表现较弱，没有感染力。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-10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0" w:firstLineChars="2000"/>
        <w:textAlignment w:val="auto"/>
        <w:rPr>
          <w:rFonts w:hint="eastAsia" w:ascii="黑体" w:hAnsi="黑体" w:eastAsia="黑体" w:cs="黑体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0" w:firstLineChars="2000"/>
        <w:textAlignment w:val="auto"/>
        <w:rPr>
          <w:rFonts w:hint="eastAsia" w:ascii="黑体" w:hAnsi="黑体" w:eastAsia="黑体" w:cs="黑体"/>
          <w:sz w:val="2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4"/>
          <w:lang w:val="en-US" w:eastAsia="zh-CN"/>
        </w:rPr>
        <w:t>评分人：</w:t>
      </w:r>
      <w:r>
        <w:rPr>
          <w:rFonts w:hint="eastAsia" w:ascii="黑体" w:hAnsi="黑体" w:eastAsia="黑体" w:cs="黑体"/>
          <w:sz w:val="22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2"/>
          <w:szCs w:val="24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2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0" w:firstLineChars="2000"/>
        <w:textAlignment w:val="auto"/>
        <w:rPr>
          <w:rFonts w:hint="eastAsia" w:ascii="黑体" w:hAnsi="黑体" w:eastAsia="黑体" w:cs="黑体"/>
          <w:sz w:val="2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2"/>
          <w:szCs w:val="24"/>
          <w:lang w:val="en-US" w:eastAsia="zh-CN"/>
        </w:rPr>
        <w:t>纪检组：</w:t>
      </w:r>
      <w:r>
        <w:rPr>
          <w:rFonts w:hint="eastAsia" w:ascii="黑体" w:hAnsi="黑体" w:eastAsia="黑体" w:cs="黑体"/>
          <w:sz w:val="22"/>
          <w:szCs w:val="24"/>
          <w:u w:val="single"/>
          <w:lang w:val="en-US" w:eastAsia="zh-CN"/>
        </w:rPr>
        <w:t xml:space="preserve">                         </w:t>
      </w:r>
    </w:p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EB191-3A51-4016-910A-2D4FB7845C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2E140E-EB6E-42A5-87A9-05707DBA44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569523-1D93-4C58-9BAE-C33023B11C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CA9672-BC82-4D0C-9839-94D1907E01F6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OWZmMjZhMmFjM2Q3NWM0ZjQ5MjhjOWFiYzEyYmEifQ=="/>
  </w:docVars>
  <w:rsids>
    <w:rsidRoot w:val="00000000"/>
    <w:rsid w:val="16094BB9"/>
    <w:rsid w:val="1A977D8D"/>
    <w:rsid w:val="4F776261"/>
    <w:rsid w:val="59400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exact"/>
      <w:ind w:firstLine="0" w:firstLineChars="0"/>
      <w:jc w:val="left"/>
      <w:outlineLvl w:val="2"/>
    </w:pPr>
    <w:rPr>
      <w:rFonts w:eastAsia="Times New Roman"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1018</Characters>
  <Lines>8</Lines>
  <Paragraphs>2</Paragraphs>
  <TotalTime>4</TotalTime>
  <ScaleCrop>false</ScaleCrop>
  <LinksUpToDate>false</LinksUpToDate>
  <CharactersWithSpaces>1202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2022-01-28T16:19:00Z</dcterms:created>
  <dc:creator>安 戈新</dc:creator>
  <cp:lastModifiedBy>阿里山</cp:lastModifiedBy>
  <dcterms:modified xsi:type="dcterms:W3CDTF">2023-11-29T09:29:45Z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EC474F6C087043C591113C8A96D66462</vt:lpwstr>
  </property>
</Properties>
</file>