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rPr>
          <w:rFonts w:ascii="Times New Roman" w:hAnsi="Times New Roman" w:eastAsia="宋体" w:cs="宋体"/>
          <w:kern w:val="0"/>
          <w:sz w:val="20"/>
          <w:szCs w:val="28"/>
          <w:lang w:val="zh-CN" w:eastAsia="zh-CN" w:bidi="ar-SA"/>
        </w:rPr>
      </w:pPr>
    </w:p>
    <w:p>
      <w:pPr>
        <w:widowControl w:val="0"/>
        <w:autoSpaceDE w:val="0"/>
        <w:autoSpaceDN w:val="0"/>
        <w:ind w:left="285" w:leftChars="100" w:hanging="75" w:hangingChars="27"/>
        <w:rPr>
          <w:rFonts w:hint="eastAsia" w:ascii="Times New Roman" w:hAnsi="Times New Roman" w:eastAsia="楷体" w:cs="楷体"/>
          <w:kern w:val="0"/>
          <w:sz w:val="28"/>
          <w:szCs w:val="28"/>
          <w:lang w:val="zh-CN" w:eastAsia="zh-CN" w:bidi="ar-SA"/>
        </w:rPr>
      </w:pPr>
      <w:r>
        <w:rPr>
          <w:rFonts w:hint="eastAsia" w:ascii="Times New Roman" w:hAnsi="Times New Roman" w:eastAsia="楷体" w:cs="楷体"/>
          <w:kern w:val="0"/>
          <w:sz w:val="28"/>
          <w:szCs w:val="28"/>
          <w:lang w:val="zh-CN" w:eastAsia="zh-CN" w:bidi="ar-SA"/>
        </w:rPr>
        <w:drawing>
          <wp:inline distT="0" distB="0" distL="114300" distR="114300">
            <wp:extent cx="2485390" cy="664845"/>
            <wp:effectExtent l="0" t="0" r="10160" b="1905"/>
            <wp:docPr id="18" name="图片 28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8" descr="校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ind w:left="296" w:leftChars="0" w:hanging="296" w:hangingChars="106"/>
        <w:rPr>
          <w:rFonts w:hint="eastAsia" w:ascii="Times New Roman" w:hAnsi="Times New Roman" w:eastAsia="楷体" w:cs="楷体"/>
          <w:kern w:val="0"/>
          <w:sz w:val="28"/>
          <w:szCs w:val="28"/>
          <w:lang w:val="zh-CN" w:eastAsia="zh-CN" w:bidi="ar-SA"/>
        </w:rPr>
      </w:pPr>
    </w:p>
    <w:p>
      <w:pPr>
        <w:widowControl w:val="0"/>
        <w:autoSpaceDE w:val="0"/>
        <w:autoSpaceDN w:val="0"/>
        <w:ind w:left="296" w:leftChars="0" w:hanging="296" w:hangingChars="106"/>
        <w:rPr>
          <w:rFonts w:hint="eastAsia" w:ascii="Times New Roman" w:hAnsi="Times New Roman" w:eastAsia="楷体" w:cs="楷体"/>
          <w:kern w:val="0"/>
          <w:sz w:val="28"/>
          <w:szCs w:val="28"/>
          <w:lang w:val="zh-CN" w:eastAsia="zh-CN" w:bidi="ar-SA"/>
        </w:rPr>
      </w:pPr>
    </w:p>
    <w:p>
      <w:pPr>
        <w:widowControl w:val="0"/>
        <w:autoSpaceDE w:val="0"/>
        <w:autoSpaceDN w:val="0"/>
        <w:ind w:left="279" w:leftChars="126" w:hanging="14" w:hangingChars="5"/>
        <w:rPr>
          <w:rFonts w:hint="eastAsia" w:ascii="Times New Roman" w:hAnsi="Times New Roman" w:eastAsia="楷体" w:cs="楷体"/>
          <w:kern w:val="0"/>
          <w:sz w:val="28"/>
          <w:szCs w:val="28"/>
          <w:lang w:val="zh-CN" w:eastAsia="zh-CN" w:bidi="ar-SA"/>
        </w:rPr>
      </w:pPr>
      <w:r>
        <w:rPr>
          <w:rFonts w:hint="eastAsia" w:ascii="Times New Roman" w:hAnsi="Times New Roman" w:eastAsia="楷体" w:cs="楷体"/>
          <w:kern w:val="0"/>
          <w:sz w:val="28"/>
          <w:szCs w:val="28"/>
          <w:lang w:val="zh-CN" w:eastAsia="zh-CN" w:bidi="ar-SA"/>
        </w:rPr>
        <w:t xml:space="preserve"> </w:t>
      </w:r>
    </w:p>
    <w:p>
      <w:pPr>
        <w:widowControl w:val="0"/>
        <w:autoSpaceDE w:val="0"/>
        <w:autoSpaceDN w:val="0"/>
        <w:spacing w:before="3"/>
        <w:ind w:left="279" w:leftChars="126" w:hanging="14" w:hangingChars="5"/>
        <w:rPr>
          <w:rFonts w:hint="eastAsia" w:ascii="Times New Roman" w:hAnsi="Times New Roman" w:eastAsia="楷体" w:cs="楷体"/>
          <w:kern w:val="0"/>
          <w:sz w:val="28"/>
          <w:szCs w:val="28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800" w:lineRule="exact"/>
        <w:ind w:left="200" w:leftChars="0" w:hanging="200" w:hangingChars="24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spacing w:val="57"/>
          <w:kern w:val="0"/>
          <w:sz w:val="72"/>
          <w:szCs w:val="72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000000"/>
          <w:spacing w:val="57"/>
          <w:kern w:val="0"/>
          <w:sz w:val="72"/>
          <w:szCs w:val="72"/>
          <w:lang w:val="en-US" w:eastAsia="zh-CN"/>
        </w:rPr>
        <w:t>专升本退役大学生士兵免于文化课考试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800" w:lineRule="exact"/>
        <w:ind w:left="200" w:leftChars="0" w:hanging="200" w:hangingChars="24"/>
        <w:jc w:val="center"/>
        <w:textAlignment w:val="auto"/>
        <w:rPr>
          <w:rFonts w:hint="eastAsia" w:ascii="Times New Roman" w:hAnsi="Times New Roman" w:eastAsia="黑体" w:cs="黑体"/>
          <w:color w:val="000000"/>
          <w:kern w:val="0"/>
          <w:sz w:val="44"/>
          <w:szCs w:val="44"/>
          <w:lang w:val="zh-CN"/>
        </w:rPr>
      </w:pPr>
      <w:r>
        <w:rPr>
          <w:rFonts w:hint="eastAsia" w:ascii="Times New Roman" w:hAnsi="Times New Roman" w:eastAsia="方正小标宋简体" w:cs="方正小标宋简体"/>
          <w:color w:val="000000"/>
          <w:spacing w:val="57"/>
          <w:kern w:val="0"/>
          <w:sz w:val="72"/>
          <w:szCs w:val="72"/>
          <w:lang w:val="en-US" w:eastAsia="zh-CN"/>
        </w:rPr>
        <w:t>职业技能综合考查方案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8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bCs w:val="0"/>
          <w:kern w:val="0"/>
          <w:sz w:val="36"/>
          <w:szCs w:val="5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0"/>
          <w:sz w:val="36"/>
          <w:szCs w:val="52"/>
          <w:lang w:val="en-US" w:eastAsia="zh-CN" w:bidi="ar-SA"/>
        </w:rPr>
        <w:t>（2024年）</w:t>
      </w:r>
    </w:p>
    <w:p>
      <w:pPr>
        <w:widowControl w:val="0"/>
        <w:autoSpaceDE w:val="0"/>
        <w:autoSpaceDN w:val="0"/>
        <w:rPr>
          <w:rFonts w:ascii="Times New Roman" w:hAnsi="Times New Roman" w:eastAsia="宋体" w:cs="宋体"/>
          <w:b/>
          <w:kern w:val="0"/>
          <w:sz w:val="20"/>
          <w:szCs w:val="28"/>
          <w:lang w:val="zh-CN" w:eastAsia="zh-CN" w:bidi="ar-SA"/>
        </w:rPr>
      </w:pPr>
    </w:p>
    <w:p>
      <w:pPr>
        <w:widowControl w:val="0"/>
        <w:autoSpaceDE w:val="0"/>
        <w:autoSpaceDN w:val="0"/>
        <w:rPr>
          <w:rFonts w:ascii="Times New Roman" w:hAnsi="Times New Roman" w:eastAsia="宋体" w:cs="宋体"/>
          <w:b/>
          <w:kern w:val="0"/>
          <w:sz w:val="20"/>
          <w:szCs w:val="28"/>
          <w:lang w:val="zh-CN" w:eastAsia="zh-CN" w:bidi="ar-SA"/>
        </w:rPr>
      </w:pPr>
    </w:p>
    <w:p>
      <w:pPr>
        <w:widowControl w:val="0"/>
        <w:autoSpaceDE w:val="0"/>
        <w:autoSpaceDN w:val="0"/>
        <w:rPr>
          <w:rFonts w:ascii="Times New Roman" w:hAnsi="Times New Roman" w:eastAsia="宋体" w:cs="宋体"/>
          <w:b/>
          <w:kern w:val="0"/>
          <w:sz w:val="20"/>
          <w:szCs w:val="28"/>
          <w:lang w:val="zh-CN" w:eastAsia="zh-CN" w:bidi="ar-SA"/>
        </w:rPr>
      </w:pPr>
    </w:p>
    <w:p>
      <w:pPr>
        <w:widowControl w:val="0"/>
        <w:autoSpaceDE w:val="0"/>
        <w:autoSpaceDN w:val="0"/>
        <w:spacing w:line="360" w:lineRule="auto"/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kern w:val="0"/>
          <w:sz w:val="36"/>
          <w:szCs w:val="52"/>
          <w:lang w:val="en-US" w:eastAsia="zh-CN" w:bidi="ar-SA"/>
        </w:rPr>
        <w:t xml:space="preserve">                   </w:t>
      </w:r>
      <w:r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lang w:val="en-US" w:eastAsia="zh-CN" w:bidi="ar-SA"/>
        </w:rPr>
        <w:t xml:space="preserve">    </w:t>
      </w:r>
    </w:p>
    <w:p>
      <w:pPr>
        <w:widowControl w:val="0"/>
        <w:autoSpaceDE w:val="0"/>
        <w:autoSpaceDN w:val="0"/>
        <w:spacing w:line="360" w:lineRule="auto"/>
        <w:rPr>
          <w:rFonts w:hint="default" w:ascii="Times New Roman" w:hAnsi="Times New Roman" w:eastAsia="宋体" w:cs="宋体"/>
          <w:b w:val="0"/>
          <w:bCs/>
          <w:kern w:val="0"/>
          <w:sz w:val="36"/>
          <w:szCs w:val="52"/>
          <w:u w:val="single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kern w:val="0"/>
          <w:sz w:val="36"/>
          <w:szCs w:val="52"/>
          <w:lang w:val="en-US" w:eastAsia="zh-CN" w:bidi="ar-SA"/>
        </w:rPr>
        <w:t xml:space="preserve">            </w:t>
      </w:r>
      <w:r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lang w:val="en-US" w:eastAsia="zh-CN" w:bidi="ar-SA"/>
        </w:rPr>
        <w:t>学    院：</w:t>
      </w:r>
      <w:r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u w:val="single"/>
          <w:lang w:val="en-US" w:eastAsia="zh-CN" w:bidi="ar-SA"/>
        </w:rPr>
        <w:t xml:space="preserve">    音乐学院     </w:t>
      </w:r>
    </w:p>
    <w:p>
      <w:pPr>
        <w:widowControl w:val="0"/>
        <w:autoSpaceDE w:val="0"/>
        <w:autoSpaceDN w:val="0"/>
        <w:spacing w:line="360" w:lineRule="auto"/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kern w:val="0"/>
          <w:sz w:val="36"/>
          <w:szCs w:val="52"/>
          <w:lang w:val="en-US" w:eastAsia="zh-CN" w:bidi="ar-SA"/>
        </w:rPr>
        <w:t xml:space="preserve">            </w:t>
      </w:r>
      <w:r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lang w:val="en-US" w:eastAsia="zh-CN" w:bidi="ar-SA"/>
        </w:rPr>
        <w:t>招生专业：</w:t>
      </w:r>
      <w:r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u w:val="single"/>
          <w:lang w:val="en-US" w:eastAsia="zh-CN" w:bidi="ar-SA"/>
        </w:rPr>
        <w:t xml:space="preserve">    音乐表演     </w:t>
      </w:r>
    </w:p>
    <w:p>
      <w:pPr>
        <w:widowControl w:val="0"/>
        <w:autoSpaceDE w:val="0"/>
        <w:autoSpaceDN w:val="0"/>
        <w:spacing w:line="360" w:lineRule="auto"/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lang w:val="en-US" w:eastAsia="zh-CN" w:bidi="ar-SA"/>
        </w:rPr>
      </w:pPr>
      <w:r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lang w:val="en-US" w:eastAsia="zh-CN" w:bidi="ar-SA"/>
        </w:rPr>
        <w:t xml:space="preserve">            专业大类：</w:t>
      </w:r>
      <w:r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u w:val="single"/>
          <w:lang w:val="en-US" w:eastAsia="zh-CN" w:bidi="ar-SA"/>
        </w:rPr>
        <w:t xml:space="preserve"> 音乐与舞蹈学类  </w:t>
      </w:r>
    </w:p>
    <w:p>
      <w:pPr>
        <w:widowControl w:val="0"/>
        <w:autoSpaceDE w:val="0"/>
        <w:autoSpaceDN w:val="0"/>
        <w:spacing w:line="360" w:lineRule="auto"/>
        <w:ind w:firstLine="2160" w:firstLineChars="600"/>
        <w:rPr>
          <w:rFonts w:hint="default" w:ascii="Times New Roman" w:hAnsi="Times New Roman" w:eastAsia="宋体" w:cs="宋体"/>
          <w:b w:val="0"/>
          <w:bCs/>
          <w:kern w:val="0"/>
          <w:sz w:val="36"/>
          <w:szCs w:val="52"/>
          <w:u w:val="single"/>
          <w:lang w:val="en-US" w:eastAsia="zh-CN" w:bidi="ar-SA"/>
        </w:rPr>
      </w:pPr>
      <w:r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lang w:val="en-US" w:eastAsia="zh-CN" w:bidi="ar-SA"/>
        </w:rPr>
        <w:t>提交日期：</w:t>
      </w:r>
      <w:r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u w:val="single"/>
          <w:lang w:val="en-US" w:eastAsia="zh-CN" w:bidi="ar-SA"/>
        </w:rPr>
        <w:t xml:space="preserve">    2023.11.29    </w:t>
      </w:r>
    </w:p>
    <w:p>
      <w:pPr>
        <w:widowControl w:val="0"/>
        <w:autoSpaceDE w:val="0"/>
        <w:autoSpaceDN w:val="0"/>
        <w:rPr>
          <w:rFonts w:hint="default" w:ascii="Times New Roman" w:hAnsi="Times New Roman" w:eastAsia="宋体" w:cs="宋体"/>
          <w:b w:val="0"/>
          <w:bCs/>
          <w:kern w:val="0"/>
          <w:sz w:val="36"/>
          <w:szCs w:val="52"/>
          <w:lang w:val="en-US" w:eastAsia="zh-CN" w:bidi="ar-SA"/>
        </w:rPr>
      </w:pPr>
    </w:p>
    <w:p>
      <w:pPr>
        <w:widowControl w:val="0"/>
        <w:autoSpaceDE w:val="0"/>
        <w:autoSpaceDN w:val="0"/>
        <w:rPr>
          <w:rFonts w:ascii="Times New Roman" w:hAnsi="Times New Roman" w:eastAsia="宋体" w:cs="宋体"/>
          <w:b/>
          <w:kern w:val="0"/>
          <w:sz w:val="20"/>
          <w:szCs w:val="28"/>
          <w:lang w:val="zh-CN" w:eastAsia="zh-CN" w:bidi="ar-SA"/>
        </w:rPr>
      </w:pPr>
    </w:p>
    <w:p>
      <w:pPr>
        <w:autoSpaceDE w:val="0"/>
        <w:autoSpaceDN w:val="0"/>
        <w:jc w:val="left"/>
        <w:rPr>
          <w:rFonts w:ascii="Times New Roman" w:hAnsi="Times New Roman" w:eastAsia="宋体" w:cs="宋体"/>
          <w:kern w:val="0"/>
          <w:sz w:val="22"/>
          <w:szCs w:val="22"/>
          <w:lang w:val="en-US"/>
        </w:rPr>
      </w:pPr>
    </w:p>
    <w:p>
      <w:pPr>
        <w:autoSpaceDE w:val="0"/>
        <w:autoSpaceDN w:val="0"/>
        <w:jc w:val="left"/>
        <w:rPr>
          <w:rFonts w:ascii="Times New Roman" w:hAnsi="Times New Roman" w:eastAsia="宋体" w:cs="宋体"/>
          <w:kern w:val="0"/>
          <w:sz w:val="22"/>
          <w:szCs w:val="22"/>
          <w:lang w:val="en-US"/>
        </w:rPr>
      </w:pPr>
    </w:p>
    <w:p>
      <w:pPr>
        <w:autoSpaceDE w:val="0"/>
        <w:autoSpaceDN w:val="0"/>
        <w:jc w:val="left"/>
        <w:rPr>
          <w:rFonts w:ascii="Times New Roman" w:hAnsi="Times New Roman" w:eastAsia="宋体" w:cs="宋体"/>
          <w:kern w:val="0"/>
          <w:sz w:val="22"/>
          <w:szCs w:val="22"/>
          <w:lang w:val="en-US"/>
        </w:rPr>
      </w:pPr>
    </w:p>
    <w:p>
      <w:pPr>
        <w:widowControl w:val="0"/>
        <w:tabs>
          <w:tab w:val="left" w:pos="1469"/>
          <w:tab w:val="left" w:pos="2076"/>
          <w:tab w:val="left" w:pos="2683"/>
        </w:tabs>
        <w:autoSpaceDE w:val="0"/>
        <w:autoSpaceDN w:val="0"/>
        <w:spacing w:before="22" w:line="533" w:lineRule="exact"/>
        <w:ind w:left="-1" w:leftChars="0" w:firstLine="0" w:firstLineChars="0"/>
        <w:jc w:val="center"/>
        <w:outlineLvl w:val="0"/>
        <w:rPr>
          <w:rFonts w:hint="eastAsia" w:ascii="黑体" w:hAnsi="黑体" w:eastAsia="黑体"/>
          <w:b/>
          <w:bCs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楷体"/>
          <w:b/>
          <w:bCs/>
          <w:kern w:val="0"/>
          <w:sz w:val="36"/>
          <w:szCs w:val="36"/>
          <w:lang w:val="zh-CN" w:eastAsia="zh-CN" w:bidi="ar-SA"/>
        </w:rPr>
        <w:t>教</w:t>
      </w:r>
      <w:r>
        <w:rPr>
          <w:rFonts w:hint="eastAsia" w:ascii="Times New Roman" w:hAnsi="Times New Roman" w:eastAsia="楷体" w:cs="楷体"/>
          <w:b/>
          <w:bCs/>
          <w:kern w:val="0"/>
          <w:sz w:val="36"/>
          <w:szCs w:val="36"/>
          <w:lang w:val="en-US" w:eastAsia="zh-CN" w:bidi="ar-SA"/>
        </w:rPr>
        <w:t xml:space="preserve"> </w:t>
      </w:r>
      <w:r>
        <w:rPr>
          <w:rFonts w:hint="eastAsia" w:ascii="Times New Roman" w:hAnsi="Times New Roman" w:eastAsia="楷体" w:cs="楷体"/>
          <w:b/>
          <w:bCs/>
          <w:kern w:val="0"/>
          <w:sz w:val="36"/>
          <w:szCs w:val="36"/>
          <w:lang w:val="zh-CN" w:eastAsia="zh-CN" w:bidi="ar-SA"/>
        </w:rPr>
        <w:t>务</w:t>
      </w:r>
      <w:r>
        <w:rPr>
          <w:rFonts w:hint="eastAsia" w:ascii="Times New Roman" w:hAnsi="Times New Roman" w:eastAsia="楷体" w:cs="楷体"/>
          <w:b/>
          <w:bCs/>
          <w:kern w:val="0"/>
          <w:sz w:val="36"/>
          <w:szCs w:val="36"/>
          <w:lang w:val="en-US" w:eastAsia="zh-CN" w:bidi="ar-SA"/>
        </w:rPr>
        <w:t xml:space="preserve"> </w:t>
      </w:r>
      <w:r>
        <w:rPr>
          <w:rFonts w:hint="eastAsia" w:ascii="Times New Roman" w:hAnsi="Times New Roman" w:eastAsia="楷体" w:cs="楷体"/>
          <w:b/>
          <w:bCs/>
          <w:kern w:val="0"/>
          <w:sz w:val="36"/>
          <w:szCs w:val="36"/>
          <w:lang w:val="zh-CN" w:eastAsia="zh-CN" w:bidi="ar-SA"/>
        </w:rPr>
        <w:t>处</w:t>
      </w:r>
    </w:p>
    <w:p>
      <w:pPr>
        <w:jc w:val="center"/>
        <w:rPr>
          <w:rFonts w:hint="eastAsia" w:ascii="黑体" w:hAnsi="黑体" w:eastAsia="黑体"/>
          <w:b/>
          <w:bCs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17" w:right="1531" w:bottom="1417" w:left="1531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艺术学类/音乐表演专业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职业技能综合考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方案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、招生专业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大类编号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专业大类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招生专业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3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8"/>
              </w:rPr>
              <w:t>艺术学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8"/>
              </w:rPr>
              <w:t>音乐表演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8"/>
              </w:rPr>
              <w:t>2年</w:t>
            </w:r>
          </w:p>
        </w:tc>
      </w:tr>
    </w:tbl>
    <w:p>
      <w:pPr>
        <w:ind w:firstLine="562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考查</w:t>
      </w:r>
      <w:r>
        <w:rPr>
          <w:rFonts w:hint="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细则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（一）专业要求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器乐方向仅限钢琴、手风琴、二胡、琵琶、古筝、扬琴、竹笛、唢呐、笙、小提琴、大提琴、低音提琴、小号；声乐方向不限唱法，生理条件能够保障专业学习。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（二）考查方式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考查方式：面试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（三）考查项目、成绩构成及评分标准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考查内容：自选歌曲一首（声乐方向），视唱。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自选乐曲一首（器乐方向），视唱。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成绩计算办法：满分100分，歌曲/乐曲（70分）+视唱（30分）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（职业技能考查评分细则见附件）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（四）考查形式与流程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1.考生于上午7:50准时到艺术楼考点大门集中，保持1米间距排队，凭身份证原件、准考证进入候考室，未按时进入候考室的，视为自动放弃本次面试。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2.工作人员进行考生安检，考生不得携带与测试无关的物品，如有，上交安保人员（包含通讯工具）等，考生在候考室进行抽签(以身份证和准考证为抽签凭证)，并按抽签顺序进行测试。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3.测试流程为：进入候考室---测试室---离开考场，结束测试。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4.音乐考生分专业方向：声乐、器乐。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5.进入考场后，考生按照考号顺序将准备好的音乐光碟/U盘上交给工作人员或按照工作人员指示放置到指定位置，然后按照考号顺序排成队列。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6.按照考试内容依次完成相关曲目。</w:t>
      </w:r>
    </w:p>
    <w:p>
      <w:pPr>
        <w:ind w:firstLine="562" w:firstLineChars="200"/>
        <w:rPr>
          <w:rFonts w:hint="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三、考务工作安排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组  长：邱怀生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巡  视：瞿守宇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副组长：乔  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成  员：郭日斌、李亚峰、宋丽琳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</w:p>
    <w:p>
      <w:p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音乐表演专业职业技能考查评分细则</w:t>
      </w:r>
    </w:p>
    <w:tbl>
      <w:tblPr>
        <w:tblStyle w:val="4"/>
        <w:tblW w:w="935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048"/>
        <w:gridCol w:w="6507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项目</w:t>
            </w:r>
          </w:p>
        </w:tc>
        <w:tc>
          <w:tcPr>
            <w:tcW w:w="65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内容及要求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</w:rPr>
              <w:t>音乐表演专业测试内容（</w:t>
            </w:r>
            <w:r>
              <w:rPr>
                <w:rFonts w:ascii="仿宋" w:hAnsi="仿宋" w:eastAsia="仿宋" w:cs="仿宋"/>
                <w:bCs/>
                <w:color w:val="auto"/>
                <w:szCs w:val="21"/>
              </w:rPr>
              <w:t>70</w:t>
            </w:r>
            <w:r>
              <w:rPr>
                <w:rFonts w:hint="eastAsia" w:ascii="仿宋" w:hAnsi="仿宋" w:eastAsia="仿宋" w:cs="仿宋"/>
                <w:bCs/>
                <w:color w:val="auto"/>
                <w:szCs w:val="21"/>
              </w:rPr>
              <w:t>分）</w:t>
            </w:r>
          </w:p>
        </w:tc>
        <w:tc>
          <w:tcPr>
            <w:tcW w:w="104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</w:rPr>
              <w:t>声乐</w:t>
            </w:r>
          </w:p>
          <w:p>
            <w:pPr>
              <w:jc w:val="center"/>
              <w:rPr>
                <w:rFonts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</w:rPr>
              <w:t>方向</w:t>
            </w: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</w:rPr>
              <w:t>曲目演唱完整有较好的演唱基础嗓音条件优秀；歌唱状态统一、稳定、扎实；有很好的呼吸支持，声音流畅；音质、音色及音量丰满而富于力度变化；音准、节奏准确，作品风格阐述准确；语言感觉好；演唱乐感极富表现力和感染力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</w:rPr>
              <w:t>6</w:t>
            </w:r>
            <w:r>
              <w:rPr>
                <w:rFonts w:ascii="仿宋" w:hAnsi="仿宋" w:eastAsia="仿宋" w:cs="仿宋"/>
                <w:bCs/>
                <w:color w:val="auto"/>
                <w:szCs w:val="21"/>
              </w:rPr>
              <w:t>1-70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Cs w:val="21"/>
              </w:rPr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Cs w:val="21"/>
              </w:rPr>
            </w:pP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</w:rPr>
              <w:t>嗓音条件优良；歌唱状态统一、稳定；有良好的呼吸支持，声音流畅；音质、音色及音量丰满而富于力度变化；音准、节奏准确，作品风格阐述恰当；语言感觉良好；演唱乐感富于表现力和感染力。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ascii="仿宋" w:hAnsi="仿宋" w:eastAsia="仿宋" w:cs="仿宋"/>
                <w:bCs/>
                <w:color w:val="auto"/>
                <w:szCs w:val="21"/>
              </w:rPr>
              <w:t>41-60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Cs w:val="21"/>
              </w:rPr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Cs w:val="21"/>
              </w:rPr>
            </w:pP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</w:rPr>
              <w:t>嗓音条件一般；具备基本的歌唱状态；音准、节奏基本准确，作品风格阐述欠佳；歌唱语言不够规范。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ascii="仿宋" w:hAnsi="仿宋" w:eastAsia="仿宋" w:cs="仿宋"/>
                <w:bCs/>
                <w:color w:val="auto"/>
                <w:szCs w:val="21"/>
              </w:rPr>
              <w:t>21-40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Cs w:val="21"/>
              </w:rPr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Cs w:val="21"/>
              </w:rPr>
            </w:pP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</w:rPr>
              <w:t>嗓音条件较差；欠缺基本的歌唱状态；音准、节奏较差，作品风格阐述不准确；歌唱语言较差；演唱不连贯、不完整。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ascii="仿宋" w:hAnsi="仿宋" w:eastAsia="仿宋" w:cs="仿宋"/>
                <w:bCs/>
                <w:color w:val="auto"/>
                <w:szCs w:val="21"/>
              </w:rPr>
              <w:t>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Cs w:val="21"/>
              </w:rPr>
            </w:pPr>
          </w:p>
        </w:tc>
        <w:tc>
          <w:tcPr>
            <w:tcW w:w="104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</w:rPr>
              <w:t>器乐</w:t>
            </w:r>
          </w:p>
          <w:p>
            <w:pPr>
              <w:jc w:val="center"/>
              <w:rPr>
                <w:rFonts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</w:rPr>
              <w:t>方向</w:t>
            </w: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</w:rPr>
              <w:t>演奏完整流畅，技术娴熟，音准、节奏准确，能准确表达作品内容，达到作品规定速度，艺术感染力极强，演奏气质优雅、大方。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</w:rPr>
              <w:t>6</w:t>
            </w:r>
            <w:r>
              <w:rPr>
                <w:rFonts w:ascii="仿宋" w:hAnsi="仿宋" w:eastAsia="仿宋" w:cs="仿宋"/>
                <w:bCs/>
                <w:color w:val="auto"/>
                <w:szCs w:val="21"/>
              </w:rPr>
              <w:t>1-70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Cs w:val="21"/>
              </w:rPr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Cs w:val="21"/>
              </w:rPr>
            </w:pP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</w:rPr>
              <w:t>演奏完整，演奏方法正确，达到曲目所规定的速度，技术准确干净，声部层次清晰，风格阐述恰当，有较强的艺术感染力，并对作品有自己的理解与表达。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ascii="仿宋" w:hAnsi="仿宋" w:eastAsia="仿宋" w:cs="仿宋"/>
                <w:bCs/>
                <w:color w:val="auto"/>
                <w:szCs w:val="21"/>
              </w:rPr>
              <w:t>41-60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Cs w:val="21"/>
              </w:rPr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Cs w:val="21"/>
              </w:rPr>
            </w:pP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</w:rPr>
              <w:t>演奏基本完整，能够完成乐谱的基本要求，具备学习本专业的条件，演奏一般，速度掌握过快或过慢，声部不够清楚，作品风格不够恰当，演奏状态欠佳。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ascii="仿宋" w:hAnsi="仿宋" w:eastAsia="仿宋" w:cs="仿宋"/>
                <w:bCs/>
                <w:color w:val="auto"/>
                <w:szCs w:val="21"/>
              </w:rPr>
              <w:t>21-40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Cs w:val="21"/>
              </w:rPr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Cs w:val="21"/>
              </w:rPr>
            </w:pP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</w:rPr>
              <w:t>演奏条件较差；欠缺基本的演奏状态；音准、节奏较差，作品风格阐述不准确；演奏不连贯、不完整。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ascii="仿宋" w:hAnsi="仿宋" w:eastAsia="仿宋" w:cs="仿宋"/>
                <w:bCs/>
                <w:color w:val="auto"/>
                <w:szCs w:val="21"/>
              </w:rPr>
              <w:t>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</w:rPr>
              <w:t>视唱测试内容</w:t>
            </w:r>
          </w:p>
          <w:p>
            <w:pPr>
              <w:jc w:val="center"/>
              <w:rPr>
                <w:rFonts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</w:rPr>
              <w:t>（</w:t>
            </w:r>
            <w:r>
              <w:rPr>
                <w:rFonts w:ascii="仿宋" w:hAnsi="仿宋" w:eastAsia="仿宋" w:cs="仿宋"/>
                <w:bCs/>
                <w:color w:val="auto"/>
                <w:szCs w:val="21"/>
              </w:rPr>
              <w:t>30</w:t>
            </w:r>
            <w:r>
              <w:rPr>
                <w:rFonts w:hint="eastAsia" w:ascii="仿宋" w:hAnsi="仿宋" w:eastAsia="仿宋" w:cs="仿宋"/>
                <w:bCs/>
                <w:color w:val="auto"/>
                <w:szCs w:val="21"/>
              </w:rPr>
              <w:t>分）</w:t>
            </w: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</w:rPr>
              <w:t>视唱流畅完整，读谱、音高、节奏准确，能够较为准确的把握音乐风格，乐句呼吸自然顺畅，强弱快慢处理得当。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ascii="仿宋" w:hAnsi="仿宋" w:eastAsia="仿宋" w:cs="仿宋"/>
                <w:bCs/>
                <w:color w:val="auto"/>
                <w:szCs w:val="21"/>
              </w:rPr>
              <w:t>25-30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Cs w:val="21"/>
              </w:rPr>
            </w:pP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</w:rPr>
              <w:t>视唱流畅完整，读谱、音高、节奏较为准确，乐句呼吸自然顺畅，强弱快慢处理比较得当。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ascii="仿宋" w:hAnsi="仿宋" w:eastAsia="仿宋" w:cs="仿宋"/>
                <w:bCs/>
                <w:color w:val="auto"/>
                <w:szCs w:val="21"/>
              </w:rPr>
              <w:t>17-25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Cs w:val="21"/>
              </w:rPr>
            </w:pP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</w:rPr>
              <w:t>视唱较为完整但不是很流畅，有少量读谱错误，音准、节奏准确度稍差，不能合理安排乐句。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ascii="仿宋" w:hAnsi="仿宋" w:eastAsia="仿宋" w:cs="仿宋"/>
                <w:bCs/>
                <w:color w:val="auto"/>
                <w:szCs w:val="21"/>
              </w:rPr>
              <w:t>9-16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Cs w:val="21"/>
              </w:rPr>
            </w:pP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</w:rPr>
              <w:t>市场完成不流畅，读谱速度、准确度均不佳，不能准确把握音高，节奏错误较多。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ascii="仿宋" w:hAnsi="仿宋" w:eastAsia="仿宋" w:cs="仿宋"/>
                <w:bCs/>
                <w:color w:val="auto"/>
                <w:szCs w:val="21"/>
              </w:rPr>
              <w:t>0-8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ind w:firstLine="720" w:firstLineChars="20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评分人：</w:t>
      </w:r>
      <w:r>
        <w:rPr>
          <w:rFonts w:hint="eastAsia" w:ascii="黑体" w:hAnsi="黑体" w:eastAsia="黑体" w:cs="黑体"/>
          <w:sz w:val="28"/>
          <w:szCs w:val="32"/>
          <w:u w:val="single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sz w:val="28"/>
          <w:szCs w:val="32"/>
          <w:u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纪检组：</w:t>
      </w:r>
      <w:r>
        <w:rPr>
          <w:rFonts w:hint="eastAsia" w:ascii="黑体" w:hAnsi="黑体" w:eastAsia="黑体" w:cs="黑体"/>
          <w:sz w:val="28"/>
          <w:szCs w:val="32"/>
          <w:u w:val="single"/>
          <w:lang w:val="en-US" w:eastAsia="zh-CN"/>
        </w:rPr>
        <w:t xml:space="preserve">                         </w:t>
      </w:r>
    </w:p>
    <w:p/>
    <w:sectPr>
      <w:pgSz w:w="11906" w:h="16838"/>
      <w:pgMar w:top="1440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E62C46-3CF0-434F-A31D-CDF11DF4A0D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849319A-72DC-42F3-8F59-AECF8E260F6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6B91B82-AE0A-40A6-9BDD-1C62923C1D8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738C127-1BF6-4E1A-BD2B-CF6642F1168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AB434C3-A2FE-40CE-9028-F8791C193A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OWZmMjZhMmFjM2Q3NWM0ZjQ5MjhjOWFiYzEyYmEifQ=="/>
  </w:docVars>
  <w:rsids>
    <w:rsidRoot w:val="2FAD5B26"/>
    <w:rsid w:val="2FAD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2023-11-29T09:26:00Z</dcterms:created>
  <dc:creator>阿里山</dc:creator>
  <cp:lastModifiedBy>阿里山</cp:lastModifiedBy>
  <dcterms:modified xsi:type="dcterms:W3CDTF">2023-11-29T09:29:36Z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E753BDFB21B84060B6BBB87856763878_11</vt:lpwstr>
  </property>
</Properties>
</file>