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hint="eastAsia" w:ascii="方正小标宋简体" w:hAnsi="方正小标宋_GBK" w:eastAsia="方正小标宋简体" w:cs="方正小标宋_GBK"/>
          <w:b/>
          <w:sz w:val="52"/>
          <w:szCs w:val="52"/>
          <w:lang w:eastAsia="zh-CN"/>
        </w:rPr>
      </w:pPr>
      <w:r>
        <w:rPr>
          <w:rFonts w:hint="eastAsia" w:ascii="方正小标宋简体" w:hAnsi="方正小标宋_GBK" w:eastAsia="方正小标宋简体" w:cs="方正小标宋_GBK"/>
          <w:b/>
          <w:sz w:val="52"/>
          <w:szCs w:val="52"/>
          <w:lang w:eastAsia="zh-CN"/>
        </w:rPr>
        <w:t>音乐表演专业</w:t>
      </w:r>
    </w:p>
    <w:p>
      <w:pPr>
        <w:jc w:val="center"/>
        <w:rPr>
          <w:rFonts w:ascii="方正小标宋简体" w:hAnsi="方正小标宋_GBK" w:eastAsia="方正小标宋简体" w:cs="方正小标宋_GBK"/>
          <w:b/>
          <w:sz w:val="52"/>
          <w:szCs w:val="52"/>
        </w:rPr>
      </w:pPr>
      <w:r>
        <w:rPr>
          <w:rFonts w:hint="eastAsia" w:ascii="方正小标宋简体" w:hAnsi="方正小标宋_GBK" w:eastAsia="方正小标宋简体" w:cs="方正小标宋_GBK"/>
          <w:b/>
          <w:sz w:val="52"/>
          <w:szCs w:val="52"/>
        </w:rPr>
        <w:t>毕业论文工作总结</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rPr>
          <w:rFonts w:ascii="宋体" w:hAnsi="宋体"/>
          <w:b/>
          <w:sz w:val="52"/>
          <w:szCs w:val="52"/>
        </w:rPr>
      </w:pPr>
    </w:p>
    <w:p>
      <w:pPr>
        <w:jc w:val="center"/>
        <w:rPr>
          <w:rFonts w:ascii="宋体" w:hAnsi="宋体"/>
          <w:b/>
          <w:sz w:val="52"/>
          <w:szCs w:val="52"/>
        </w:rPr>
      </w:pPr>
    </w:p>
    <w:p>
      <w:pPr>
        <w:jc w:val="center"/>
        <w:rPr>
          <w:rFonts w:ascii="方正小标宋_GBK" w:hAnsi="方正小标宋_GBK" w:eastAsia="方正小标宋_GBK" w:cs="方正小标宋_GBK"/>
          <w:bCs/>
          <w:sz w:val="28"/>
          <w:szCs w:val="28"/>
        </w:rPr>
      </w:pPr>
    </w:p>
    <w:p>
      <w:pPr>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202</w:t>
      </w:r>
      <w:r>
        <w:rPr>
          <w:rFonts w:ascii="方正小标宋_GBK" w:hAnsi="方正小标宋_GBK" w:eastAsia="方正小标宋_GBK" w:cs="方正小标宋_GBK"/>
          <w:bCs/>
          <w:sz w:val="36"/>
          <w:szCs w:val="36"/>
        </w:rPr>
        <w:t>2</w:t>
      </w:r>
      <w:r>
        <w:rPr>
          <w:rFonts w:hint="eastAsia" w:ascii="方正小标宋_GBK" w:hAnsi="方正小标宋_GBK" w:eastAsia="方正小标宋_GBK" w:cs="方正小标宋_GBK"/>
          <w:bCs/>
          <w:sz w:val="36"/>
          <w:szCs w:val="36"/>
        </w:rPr>
        <w:t>年</w:t>
      </w:r>
      <w:r>
        <w:rPr>
          <w:rFonts w:ascii="Cambria" w:hAnsi="Cambria" w:eastAsia="方正小标宋_GBK" w:cs="方正小标宋_GBK"/>
          <w:bCs/>
          <w:sz w:val="36"/>
          <w:szCs w:val="36"/>
        </w:rPr>
        <w:t>7</w:t>
      </w:r>
      <w:r>
        <w:rPr>
          <w:rFonts w:hint="eastAsia" w:ascii="方正小标宋_GBK" w:hAnsi="方正小标宋_GBK" w:eastAsia="方正小标宋_GBK" w:cs="方正小标宋_GBK"/>
          <w:bCs/>
          <w:sz w:val="36"/>
          <w:szCs w:val="36"/>
        </w:rPr>
        <w:t>月</w:t>
      </w:r>
      <w:r>
        <w:rPr>
          <w:rFonts w:ascii="方正小标宋_GBK" w:hAnsi="方正小标宋_GBK" w:eastAsia="方正小标宋_GBK" w:cs="方正小标宋_GBK"/>
          <w:bCs/>
          <w:sz w:val="36"/>
          <w:szCs w:val="36"/>
        </w:rPr>
        <w:t>20</w:t>
      </w:r>
      <w:r>
        <w:rPr>
          <w:rFonts w:hint="eastAsia" w:ascii="方正小标宋_GBK" w:hAnsi="方正小标宋_GBK" w:eastAsia="方正小标宋_GBK" w:cs="方正小标宋_GBK"/>
          <w:bCs/>
          <w:sz w:val="36"/>
          <w:szCs w:val="36"/>
        </w:rPr>
        <w:t>日</w:t>
      </w: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spacing w:after="468" w:afterLines="150" w:line="480" w:lineRule="exact"/>
        <w:jc w:val="center"/>
        <w:rPr>
          <w:rFonts w:ascii="宋体" w:hAnsi="宋体" w:cs="宋体"/>
          <w:b/>
          <w:bCs/>
          <w:sz w:val="32"/>
          <w:szCs w:val="32"/>
        </w:rPr>
        <w:sectPr>
          <w:pgSz w:w="11906" w:h="16838"/>
          <w:pgMar w:top="1440" w:right="1800" w:bottom="1440" w:left="1800" w:header="851" w:footer="992" w:gutter="0"/>
          <w:cols w:space="720" w:num="1"/>
          <w:docGrid w:type="lines" w:linePitch="312" w:charSpace="0"/>
        </w:sectPr>
      </w:pPr>
    </w:p>
    <w:p>
      <w:pPr>
        <w:spacing w:before="312" w:beforeLines="100" w:after="312" w:afterLines="100" w:line="660" w:lineRule="exact"/>
        <w:jc w:val="center"/>
        <w:rPr>
          <w:rFonts w:ascii="方正小标宋简体" w:hAnsi="方正小标宋_GBK" w:eastAsia="方正小标宋简体" w:cs="方正小标宋_GBK"/>
          <w:b/>
          <w:bCs/>
          <w:sz w:val="44"/>
          <w:szCs w:val="44"/>
        </w:rPr>
      </w:pPr>
      <w:r>
        <w:rPr>
          <w:rFonts w:hint="eastAsia" w:ascii="方正小标宋简体" w:hAnsi="方正小标宋_GBK" w:eastAsia="方正小标宋简体" w:cs="方正小标宋_GBK"/>
          <w:b/>
          <w:bCs/>
          <w:sz w:val="44"/>
          <w:szCs w:val="44"/>
          <w:lang w:eastAsia="zh-CN"/>
        </w:rPr>
        <w:t>音乐表演专业</w:t>
      </w:r>
      <w:r>
        <w:rPr>
          <w:rFonts w:hint="eastAsia" w:ascii="方正小标宋简体" w:hAnsi="方正小标宋_GBK" w:eastAsia="方正小标宋简体" w:cs="方正小标宋_GBK"/>
          <w:b/>
          <w:bCs/>
          <w:sz w:val="44"/>
          <w:szCs w:val="44"/>
        </w:rPr>
        <w:t>毕业论文工作总结</w:t>
      </w:r>
    </w:p>
    <w:p>
      <w:pPr>
        <w:spacing w:line="500" w:lineRule="exact"/>
        <w:ind w:firstLine="643" w:firstLineChars="200"/>
        <w:rPr>
          <w:rFonts w:hint="eastAsia" w:ascii="黑体" w:hAnsi="黑体" w:eastAsia="黑体" w:cs="仿宋"/>
          <w:b/>
          <w:bCs/>
          <w:sz w:val="32"/>
          <w:szCs w:val="32"/>
          <w:lang w:eastAsia="zh-CN"/>
        </w:rPr>
      </w:pPr>
      <w:r>
        <w:rPr>
          <w:rFonts w:hint="eastAsia" w:ascii="黑体" w:hAnsi="黑体" w:eastAsia="黑体" w:cs="仿宋"/>
          <w:b/>
          <w:bCs/>
          <w:sz w:val="32"/>
          <w:szCs w:val="32"/>
        </w:rPr>
        <w:t>一、</w:t>
      </w:r>
      <w:r>
        <w:rPr>
          <w:rFonts w:hint="eastAsia" w:ascii="黑体" w:hAnsi="黑体" w:eastAsia="黑体" w:cs="仿宋"/>
          <w:b/>
          <w:bCs/>
          <w:sz w:val="32"/>
          <w:szCs w:val="32"/>
          <w:lang w:eastAsia="zh-CN"/>
        </w:rPr>
        <w:t>指导思想</w:t>
      </w:r>
    </w:p>
    <w:p>
      <w:pPr>
        <w:spacing w:line="500" w:lineRule="exact"/>
        <w:ind w:firstLine="640" w:firstLineChars="200"/>
        <w:rPr>
          <w:rFonts w:hint="eastAsia" w:ascii="仿宋" w:hAnsi="仿宋" w:eastAsia="仿宋" w:cs="仿宋"/>
          <w:color w:val="0A0A0A"/>
          <w:sz w:val="32"/>
          <w:szCs w:val="32"/>
          <w:lang w:val="en-US" w:eastAsia="zh-CN"/>
        </w:rPr>
      </w:pPr>
      <w:r>
        <w:rPr>
          <w:rFonts w:hint="eastAsia" w:ascii="仿宋" w:hAnsi="仿宋" w:eastAsia="仿宋" w:cs="仿宋"/>
          <w:color w:val="0A0A0A"/>
          <w:sz w:val="32"/>
          <w:szCs w:val="32"/>
          <w:lang w:val="en-US" w:eastAsia="zh-CN"/>
        </w:rPr>
        <w:t>音乐表演专业按照</w:t>
      </w:r>
      <w:r>
        <w:rPr>
          <w:rFonts w:ascii="仿宋" w:hAnsi="仿宋" w:eastAsia="仿宋" w:cs="仿宋"/>
          <w:color w:val="0A0A0A"/>
          <w:sz w:val="32"/>
          <w:szCs w:val="32"/>
          <w:lang w:val="en-US" w:eastAsia="zh-CN"/>
        </w:rPr>
        <w:t>《</w:t>
      </w:r>
      <w:r>
        <w:rPr>
          <w:rFonts w:hint="eastAsia" w:ascii="仿宋" w:hAnsi="仿宋" w:eastAsia="仿宋" w:cs="仿宋"/>
          <w:color w:val="0A0A0A"/>
          <w:sz w:val="32"/>
          <w:szCs w:val="32"/>
          <w:lang w:val="en-US" w:eastAsia="zh-CN"/>
        </w:rPr>
        <w:t>山西应用科技学院学院本科毕业论文（设计）工作规定</w:t>
      </w:r>
      <w:r>
        <w:rPr>
          <w:rFonts w:hint="default" w:ascii="仿宋" w:hAnsi="仿宋" w:eastAsia="仿宋" w:cs="仿宋"/>
          <w:color w:val="0A0A0A"/>
          <w:sz w:val="32"/>
          <w:szCs w:val="32"/>
          <w:lang w:val="en-US" w:eastAsia="zh-CN"/>
        </w:rPr>
        <w:t>》</w:t>
      </w:r>
      <w:r>
        <w:rPr>
          <w:rFonts w:hint="eastAsia" w:ascii="仿宋" w:hAnsi="仿宋" w:eastAsia="仿宋" w:cs="仿宋"/>
          <w:color w:val="0A0A0A"/>
          <w:sz w:val="32"/>
          <w:szCs w:val="32"/>
          <w:lang w:val="en-US" w:eastAsia="zh-CN"/>
        </w:rPr>
        <w:t>的要求，在校学术学位委员会的指导下，在音乐学院的领导下，</w:t>
      </w:r>
      <w:r>
        <w:rPr>
          <w:rFonts w:hint="eastAsia" w:ascii="仿宋" w:hAnsi="仿宋" w:eastAsia="仿宋" w:cs="仿宋"/>
          <w:color w:val="0A0A0A"/>
          <w:sz w:val="32"/>
          <w:szCs w:val="32"/>
        </w:rPr>
        <w:t>202</w:t>
      </w:r>
      <w:r>
        <w:rPr>
          <w:rFonts w:ascii="仿宋" w:hAnsi="仿宋" w:eastAsia="仿宋" w:cs="仿宋"/>
          <w:color w:val="0A0A0A"/>
          <w:sz w:val="32"/>
          <w:szCs w:val="32"/>
        </w:rPr>
        <w:t>2</w:t>
      </w:r>
      <w:r>
        <w:rPr>
          <w:rFonts w:hint="eastAsia" w:ascii="仿宋" w:hAnsi="仿宋" w:eastAsia="仿宋" w:cs="仿宋"/>
          <w:color w:val="0A0A0A"/>
          <w:sz w:val="32"/>
          <w:szCs w:val="32"/>
        </w:rPr>
        <w:t>届毕业生毕业论文工作采用了前期线上、后期线上+线下的模式开展</w:t>
      </w:r>
      <w:r>
        <w:rPr>
          <w:rFonts w:hint="eastAsia" w:ascii="仿宋" w:hAnsi="仿宋" w:eastAsia="仿宋" w:cs="仿宋"/>
          <w:color w:val="0A0A0A"/>
          <w:sz w:val="32"/>
          <w:szCs w:val="32"/>
          <w:lang w:eastAsia="zh-CN"/>
        </w:rPr>
        <w:t>，</w:t>
      </w:r>
      <w:r>
        <w:rPr>
          <w:rFonts w:hint="eastAsia" w:ascii="仿宋" w:hAnsi="仿宋" w:eastAsia="仿宋" w:cs="仿宋"/>
          <w:color w:val="0A0A0A"/>
          <w:sz w:val="32"/>
          <w:szCs w:val="32"/>
          <w:lang w:val="en-US" w:eastAsia="zh-CN"/>
        </w:rPr>
        <w:t xml:space="preserve">完成了对 </w:t>
      </w:r>
      <w:r>
        <w:rPr>
          <w:rFonts w:hint="default" w:ascii="仿宋" w:hAnsi="仿宋" w:eastAsia="仿宋" w:cs="仿宋"/>
          <w:color w:val="0A0A0A"/>
          <w:sz w:val="32"/>
          <w:szCs w:val="32"/>
          <w:lang w:val="en-US" w:eastAsia="zh-CN"/>
        </w:rPr>
        <w:t>20</w:t>
      </w:r>
      <w:r>
        <w:rPr>
          <w:rFonts w:hint="eastAsia" w:ascii="仿宋" w:hAnsi="仿宋" w:eastAsia="仿宋" w:cs="仿宋"/>
          <w:color w:val="0A0A0A"/>
          <w:sz w:val="32"/>
          <w:szCs w:val="32"/>
          <w:lang w:val="en-US" w:eastAsia="zh-CN"/>
        </w:rPr>
        <w:t>22届毕业生论文的选题</w:t>
      </w:r>
      <w:r>
        <w:rPr>
          <w:rFonts w:hint="default" w:ascii="仿宋" w:hAnsi="仿宋" w:eastAsia="仿宋" w:cs="仿宋"/>
          <w:color w:val="0A0A0A"/>
          <w:sz w:val="32"/>
          <w:szCs w:val="32"/>
          <w:lang w:val="en-US" w:eastAsia="zh-CN"/>
        </w:rPr>
        <w:t>、</w:t>
      </w:r>
      <w:r>
        <w:rPr>
          <w:rFonts w:hint="eastAsia" w:ascii="仿宋" w:hAnsi="仿宋" w:eastAsia="仿宋" w:cs="仿宋"/>
          <w:color w:val="0A0A0A"/>
          <w:sz w:val="32"/>
          <w:szCs w:val="32"/>
          <w:lang w:val="en-US" w:eastAsia="zh-CN"/>
        </w:rPr>
        <w:t>定题</w:t>
      </w:r>
      <w:r>
        <w:rPr>
          <w:rFonts w:hint="default" w:ascii="仿宋" w:hAnsi="仿宋" w:eastAsia="仿宋" w:cs="仿宋"/>
          <w:color w:val="0A0A0A"/>
          <w:sz w:val="32"/>
          <w:szCs w:val="32"/>
          <w:lang w:val="en-US" w:eastAsia="zh-CN"/>
        </w:rPr>
        <w:t>、</w:t>
      </w:r>
      <w:r>
        <w:rPr>
          <w:rFonts w:hint="eastAsia" w:ascii="仿宋" w:hAnsi="仿宋" w:eastAsia="仿宋" w:cs="仿宋"/>
          <w:color w:val="0A0A0A"/>
          <w:sz w:val="32"/>
          <w:szCs w:val="32"/>
          <w:lang w:val="en-US" w:eastAsia="zh-CN"/>
        </w:rPr>
        <w:t>撰写</w:t>
      </w:r>
      <w:r>
        <w:rPr>
          <w:rFonts w:hint="default" w:ascii="仿宋" w:hAnsi="仿宋" w:eastAsia="仿宋" w:cs="仿宋"/>
          <w:color w:val="0A0A0A"/>
          <w:sz w:val="32"/>
          <w:szCs w:val="32"/>
          <w:lang w:val="en-US" w:eastAsia="zh-CN"/>
        </w:rPr>
        <w:t>、</w:t>
      </w:r>
      <w:r>
        <w:rPr>
          <w:rFonts w:hint="eastAsia" w:ascii="仿宋" w:hAnsi="仿宋" w:eastAsia="仿宋" w:cs="仿宋"/>
          <w:color w:val="0A0A0A"/>
          <w:sz w:val="32"/>
          <w:szCs w:val="32"/>
          <w:lang w:val="en-US" w:eastAsia="zh-CN"/>
        </w:rPr>
        <w:t>答辩成绩评定和总结等工作，达到了预期的目的。</w:t>
      </w:r>
    </w:p>
    <w:p>
      <w:pPr>
        <w:spacing w:line="500" w:lineRule="exact"/>
        <w:ind w:firstLine="643" w:firstLineChars="200"/>
        <w:rPr>
          <w:rFonts w:hint="eastAsia" w:ascii="黑体" w:hAnsi="黑体" w:eastAsia="黑体" w:cs="仿宋"/>
          <w:b/>
          <w:bCs/>
          <w:sz w:val="32"/>
          <w:szCs w:val="32"/>
          <w:lang w:eastAsia="zh-CN"/>
        </w:rPr>
      </w:pPr>
      <w:r>
        <w:rPr>
          <w:rFonts w:hint="eastAsia" w:ascii="黑体" w:hAnsi="黑体" w:eastAsia="黑体" w:cs="仿宋"/>
          <w:b/>
          <w:bCs/>
          <w:sz w:val="32"/>
          <w:szCs w:val="32"/>
          <w:lang w:eastAsia="zh-CN"/>
        </w:rPr>
        <w:t>二、基本情况</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音乐表演专业</w:t>
      </w:r>
      <w:r>
        <w:rPr>
          <w:rFonts w:hint="eastAsia" w:ascii="仿宋" w:hAnsi="仿宋" w:eastAsia="仿宋" w:cs="仿宋"/>
          <w:sz w:val="32"/>
          <w:szCs w:val="32"/>
        </w:rPr>
        <w:t>成立了毕业论文工作小组，设置了</w:t>
      </w:r>
      <w:r>
        <w:rPr>
          <w:rFonts w:hint="eastAsia" w:ascii="仿宋" w:hAnsi="仿宋" w:eastAsia="仿宋" w:cs="仿宋"/>
          <w:sz w:val="32"/>
          <w:szCs w:val="32"/>
          <w:lang w:val="en-US" w:eastAsia="zh-CN"/>
        </w:rPr>
        <w:t>9</w:t>
      </w:r>
      <w:r>
        <w:rPr>
          <w:rFonts w:hint="eastAsia" w:ascii="仿宋" w:hAnsi="仿宋" w:eastAsia="仿宋" w:cs="仿宋"/>
          <w:sz w:val="32"/>
          <w:szCs w:val="32"/>
        </w:rPr>
        <w:t>个答辩小组，共</w:t>
      </w:r>
      <w:r>
        <w:rPr>
          <w:rFonts w:hint="eastAsia" w:ascii="仿宋" w:hAnsi="仿宋" w:eastAsia="仿宋" w:cs="仿宋"/>
          <w:sz w:val="32"/>
          <w:szCs w:val="32"/>
          <w:lang w:val="en-US" w:eastAsia="zh-CN"/>
        </w:rPr>
        <w:t>36</w:t>
      </w:r>
      <w:r>
        <w:rPr>
          <w:rFonts w:hint="eastAsia" w:ascii="仿宋" w:hAnsi="仿宋" w:eastAsia="仿宋" w:cs="仿宋"/>
          <w:sz w:val="32"/>
          <w:szCs w:val="32"/>
        </w:rPr>
        <w:t>名指导教师对学生的毕业论文进行了认真审阅和提问，较为公平、公正的给定了学生毕业论文答辩成绩。</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参加毕业论文</w:t>
      </w:r>
      <w:r>
        <w:rPr>
          <w:rFonts w:hint="eastAsia" w:ascii="仿宋" w:hAnsi="仿宋" w:eastAsia="仿宋" w:cs="仿宋"/>
          <w:sz w:val="32"/>
          <w:szCs w:val="32"/>
          <w:lang w:eastAsia="zh-CN"/>
        </w:rPr>
        <w:t>答辩</w:t>
      </w:r>
      <w:r>
        <w:rPr>
          <w:rFonts w:hint="eastAsia" w:ascii="仿宋" w:hAnsi="仿宋" w:eastAsia="仿宋" w:cs="仿宋"/>
          <w:sz w:val="32"/>
          <w:szCs w:val="32"/>
        </w:rPr>
        <w:t>的音乐表演专业学生共有196人，其中优秀0人，占0% ；良好23人，占11.73%；中等151人，占77.04%；及格22人，占11.22%</w:t>
      </w:r>
      <w:r>
        <w:rPr>
          <w:rFonts w:hint="eastAsia" w:ascii="仿宋" w:hAnsi="仿宋" w:eastAsia="仿宋" w:cs="仿宋"/>
          <w:sz w:val="32"/>
          <w:szCs w:val="32"/>
          <w:lang w:eastAsia="zh-CN"/>
        </w:rPr>
        <w:t>。</w:t>
      </w:r>
      <w:r>
        <w:rPr>
          <w:rFonts w:hint="eastAsia" w:ascii="仿宋" w:hAnsi="仿宋" w:eastAsia="仿宋" w:cs="仿宋"/>
          <w:sz w:val="32"/>
          <w:szCs w:val="32"/>
        </w:rPr>
        <w:t>从论文题目来源来看，音乐表演专业，题目来源为教研项目的2篇，来源为科研项目的6篇，来源为其它的87篇，来源为社会实践的101篇</w:t>
      </w:r>
      <w:r>
        <w:rPr>
          <w:rFonts w:hint="eastAsia" w:ascii="仿宋" w:hAnsi="仿宋" w:eastAsia="仿宋" w:cs="仿宋"/>
          <w:sz w:val="32"/>
          <w:szCs w:val="32"/>
          <w:lang w:eastAsia="zh-CN"/>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整体上看，在指导教师的悉心指导下，大部分学生能够遵守毕业音乐会设计报告的写作规范，根据自身能力、专业方向以及学习兴趣选择或拟定论文题目，并围绕题目展开论述，语言较为通顺。但也显示出部分学生的理论功底不足，思路不开阔，缺乏创新性，在教师的耐心指导下经反复修改后得以完成。学生基本掌握了围绕论文题目开展文献查阅、材料整理与加工、梳理论点、论据，对艺术作品进行分析和阐述的基本方法，写作能力、计算机应用能力也得到一定提升。</w:t>
      </w:r>
    </w:p>
    <w:p>
      <w:pPr>
        <w:numPr>
          <w:numId w:val="0"/>
        </w:numPr>
        <w:spacing w:line="500" w:lineRule="exact"/>
        <w:ind w:firstLine="643" w:firstLineChars="200"/>
        <w:rPr>
          <w:rFonts w:hint="eastAsia" w:ascii="仿宋" w:hAnsi="仿宋" w:eastAsia="仿宋" w:cs="仿宋"/>
          <w:sz w:val="32"/>
          <w:szCs w:val="32"/>
          <w:lang w:val="en-US" w:eastAsia="zh-CN"/>
        </w:rPr>
      </w:pPr>
      <w:r>
        <w:rPr>
          <w:rFonts w:hint="eastAsia" w:ascii="黑体" w:hAnsi="黑体" w:eastAsia="黑体" w:cs="仿宋"/>
          <w:b/>
          <w:bCs/>
          <w:sz w:val="32"/>
          <w:szCs w:val="32"/>
          <w:lang w:eastAsia="zh-CN"/>
        </w:rPr>
        <w:t>三、具体分析</w:t>
      </w:r>
    </w:p>
    <w:p>
      <w:pPr>
        <w:numPr>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研究领域分析</w:t>
      </w:r>
    </w:p>
    <w:p>
      <w:pPr>
        <w:numPr>
          <w:numId w:val="0"/>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本届毕业论文的研究领域，观点可分为 </w:t>
      </w:r>
      <w:r>
        <w:rPr>
          <w:rFonts w:hint="default" w:ascii="仿宋" w:hAnsi="仿宋" w:eastAsia="仿宋" w:cs="仿宋"/>
          <w:sz w:val="32"/>
          <w:szCs w:val="32"/>
          <w:lang w:val="en-US" w:eastAsia="zh-CN"/>
        </w:rPr>
        <w:t xml:space="preserve">4 </w:t>
      </w:r>
      <w:r>
        <w:rPr>
          <w:rFonts w:hint="eastAsia" w:ascii="仿宋" w:hAnsi="仿宋" w:eastAsia="仿宋" w:cs="仿宋"/>
          <w:sz w:val="32"/>
          <w:szCs w:val="32"/>
          <w:lang w:val="en-US" w:eastAsia="zh-CN"/>
        </w:rPr>
        <w:t>类：“以音乐演奏技法主题的研究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以音乐风格特征为主题的研究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以音乐情感表达为主题的研究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以上分类研究以外如音乐元素、内涵表达、教学实践运用的研究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。结合</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22届毕业生撰写论文的实际情况，显示音乐表演专业学生学生毕业论文研究领域统计前三位的为：演奏技法</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风格特征</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情感表达，这表明在演唱、演奏的实践中，对于作品的分析理解加之舞台实践运用仍是音乐表演专业学生论文写作的主要来源。音乐表演学生在四年的学习中对音乐作品的表达、内涵、舞台实践最为关注，如音乐（本）1801班刘琳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浅谈柴可夫斯基钢琴作品&lt;杜姆卡&gt;Op.59中的民族特征与演奏技巧</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。同时，音乐中的情感表达已经成为现代社会人们对音乐的本质要求，因此，学生也对其进行了广泛关注，如音乐（本）1801班郭伟的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浅谈演唱者的投情和抒情</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numPr>
          <w:numId w:val="0"/>
        </w:numPr>
        <w:spacing w:line="500" w:lineRule="exac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（2）</w:t>
      </w:r>
      <w:r>
        <w:rPr>
          <w:rFonts w:hint="eastAsia" w:ascii="仿宋" w:hAnsi="仿宋" w:eastAsia="仿宋" w:cs="仿宋"/>
          <w:b w:val="0"/>
          <w:bCs w:val="0"/>
          <w:sz w:val="32"/>
          <w:szCs w:val="32"/>
          <w:lang w:eastAsia="zh-CN"/>
        </w:rPr>
        <w:t>研究方法分析</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对体育学院2022届196篇论文的研究方法进行统计，结果显示，学生论文主要采用了问卷调查法、文献资料法</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访谈法</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专家咨询法等几种常用的方法。采用最多的是文献资料法，如：音乐（本）1801班刘恒瑞的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87版红楼梦经典曲目演唱之探究——以葬花吟为例</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；音乐（本）1804班杨洢尘的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肖邦辉煌的大圆舞曲Op.18作品赏析及演奏初探</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；音乐（本）1804班文天泽的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浅析古诗词艺术歌曲&lt;满江红&gt;的音乐特征与演唱技巧</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等等。</w:t>
      </w:r>
    </w:p>
    <w:p>
      <w:pPr>
        <w:numPr>
          <w:numId w:val="0"/>
        </w:numPr>
        <w:spacing w:line="500" w:lineRule="exact"/>
        <w:ind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）论证分析</w:t>
      </w:r>
    </w:p>
    <w:p>
      <w:pPr>
        <w:numPr>
          <w:ilvl w:val="0"/>
          <w:numId w:val="0"/>
        </w:numPr>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审查每篇毕业论文发现有部分同学能按研究课题的需要，运用多学科知识，从不同角度进行论证，扩展了研究的广度.如音乐（本）1802班牛晓龙的《字正腔圆在歌唱中的运用探析——以&lt;祖国，慈祥的母亲&gt;为例</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一文运用了社会学</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心理学</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教育学等方面的相关理论。题目来源为教科研项目的类型达8篇。</w:t>
      </w:r>
    </w:p>
    <w:p>
      <w:pPr>
        <w:numPr>
          <w:numId w:val="0"/>
        </w:numPr>
        <w:spacing w:line="500" w:lineRule="exact"/>
        <w:ind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）论文结构分析</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本届毕业生撰写的论文符合国家标准局颁发国家标准GB7713《科学技术报告</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学位论文和学术论文的编写格式</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GB7714《</w:t>
      </w:r>
      <w:r>
        <w:rPr>
          <w:rFonts w:hint="eastAsia" w:ascii="仿宋" w:hAnsi="仿宋" w:eastAsia="仿宋" w:cs="仿宋"/>
          <w:sz w:val="32"/>
          <w:szCs w:val="32"/>
          <w:lang w:val="en-US" w:eastAsia="zh-CN"/>
        </w:rPr>
        <w:t>参考文献著录规则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及</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山西应用科技学院本科毕业论文（设计）工作规定</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的要求。这表明在指导教师指导下，学生基本掌握了撰写论文的一般规范，这为他们今后继续从事音乐学科的研究奠定了基础。</w:t>
      </w:r>
    </w:p>
    <w:p>
      <w:pPr>
        <w:spacing w:line="500" w:lineRule="exact"/>
        <w:ind w:firstLine="643" w:firstLineChars="200"/>
        <w:rPr>
          <w:rFonts w:hint="eastAsia" w:ascii="黑体" w:hAnsi="黑体" w:eastAsia="黑体" w:cs="仿宋"/>
          <w:b/>
          <w:bCs/>
          <w:sz w:val="32"/>
          <w:szCs w:val="32"/>
          <w:lang w:eastAsia="zh-CN"/>
        </w:rPr>
      </w:pPr>
      <w:r>
        <w:rPr>
          <w:rFonts w:hint="eastAsia" w:ascii="黑体" w:hAnsi="黑体" w:eastAsia="黑体" w:cs="仿宋"/>
          <w:b/>
          <w:bCs/>
          <w:sz w:val="32"/>
          <w:szCs w:val="32"/>
          <w:lang w:eastAsia="zh-CN"/>
        </w:rPr>
        <w:t>四</w:t>
      </w:r>
      <w:r>
        <w:rPr>
          <w:rFonts w:hint="eastAsia" w:ascii="黑体" w:hAnsi="黑体" w:eastAsia="黑体" w:cs="仿宋"/>
          <w:b/>
          <w:bCs/>
          <w:sz w:val="32"/>
          <w:szCs w:val="32"/>
        </w:rPr>
        <w:t>、</w:t>
      </w:r>
      <w:r>
        <w:rPr>
          <w:rFonts w:hint="eastAsia" w:ascii="黑体" w:hAnsi="黑体" w:eastAsia="黑体" w:cs="仿宋"/>
          <w:b/>
          <w:bCs/>
          <w:sz w:val="32"/>
          <w:szCs w:val="32"/>
          <w:lang w:eastAsia="zh-CN"/>
        </w:rPr>
        <w:t>存在问题</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指导教师方面</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196名毕业生的指导教师中，教授2人指导学生20人，副教授4人指导学生40人，讲师30人指导学生136人，各级职称的指导教师人均指导学生数分别为：10、10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按照</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山西应用科技学院本科毕业论文（设计）工作规定</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对指导人数的规定：</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讲师以上职称的老师可以指导学生毕业论文，原则上指导人数在 </w:t>
      </w:r>
      <w:r>
        <w:rPr>
          <w:rFonts w:hint="default" w:ascii="仿宋" w:hAnsi="仿宋" w:eastAsia="仿宋" w:cs="仿宋"/>
          <w:sz w:val="32"/>
          <w:szCs w:val="32"/>
          <w:lang w:val="en-US" w:eastAsia="zh-CN"/>
        </w:rPr>
        <w:t>3~8</w:t>
      </w:r>
      <w:r>
        <w:rPr>
          <w:rFonts w:hint="eastAsia" w:ascii="仿宋" w:hAnsi="仿宋" w:eastAsia="仿宋" w:cs="仿宋"/>
          <w:sz w:val="32"/>
          <w:szCs w:val="32"/>
          <w:lang w:val="en-US" w:eastAsia="zh-CN"/>
        </w:rPr>
        <w:t>人</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，由此可见，体育学院 </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22届毕业生毕业论文指导教师与学生比例不当，而且指导学生人数过多现象严重</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这种事实表明：这样的指导教师与学生搭配比例，指导教师往往力不从心，容易顾此失彼，学生的论文质量也会受到大的影响。</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论文选题不科学</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对196篇论文审查可以发现有很多毕业论文的选题不严谨、不贴切</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不明确，如个别选题与音乐表演相关性不大，再如有些很出名实践很久的作品学生在毕业论文中再来分析其内涵，选题本身不具备可行性，又或者选题太大，作为本科生很难在不到一年的时间完成等等。</w:t>
      </w:r>
    </w:p>
    <w:p>
      <w:pPr>
        <w:numPr>
          <w:ilvl w:val="0"/>
          <w:numId w:val="1"/>
        </w:num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研究方法的问题</w:t>
      </w:r>
    </w:p>
    <w:p>
      <w:pPr>
        <w:numPr>
          <w:ilvl w:val="0"/>
          <w:numId w:val="0"/>
        </w:num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尽管学生的论文采用了问卷调查法，但是其中的问题也最多，很多学生未在论文后附上自制问卷，大部分问卷与题目的关系并不紧密，很多学生不知道什么情况下需要进行信度效度检验、什么情况下不需要信度效度检验，不知道应用什么样的信度效度检验方法。在音乐表演某一项具体研究中，能否选用有效的方法，关系到能否揭示研究对象的本质和规律，因此毕业论文中应用相应的研究方法才能使撰写的课题有意义。在2022届毕业生中应用实验法及</w:t>
      </w:r>
      <w:r>
        <w:rPr>
          <w:rFonts w:hint="default" w:ascii="仿宋" w:hAnsi="仿宋" w:eastAsia="仿宋" w:cs="仿宋"/>
          <w:sz w:val="32"/>
          <w:szCs w:val="32"/>
          <w:lang w:val="en-US" w:eastAsia="zh-CN"/>
        </w:rPr>
        <w:t xml:space="preserve">SPSS </w:t>
      </w:r>
      <w:r>
        <w:rPr>
          <w:rFonts w:hint="eastAsia" w:ascii="仿宋" w:hAnsi="仿宋" w:eastAsia="仿宋" w:cs="仿宋"/>
          <w:sz w:val="32"/>
          <w:szCs w:val="32"/>
          <w:lang w:val="en-US" w:eastAsia="zh-CN"/>
        </w:rPr>
        <w:t>社会统计分析的论文数量为零，这也是本届毕业论文较为突出的问题。</w:t>
      </w:r>
    </w:p>
    <w:p>
      <w:pPr>
        <w:spacing w:line="500" w:lineRule="exact"/>
        <w:ind w:firstLine="643" w:firstLineChars="200"/>
        <w:rPr>
          <w:rFonts w:ascii="黑体" w:hAnsi="黑体" w:eastAsia="黑体" w:cs="仿宋"/>
          <w:b/>
          <w:bCs/>
          <w:sz w:val="32"/>
          <w:szCs w:val="32"/>
        </w:rPr>
      </w:pPr>
      <w:r>
        <w:rPr>
          <w:rFonts w:hint="eastAsia" w:ascii="黑体" w:hAnsi="黑体" w:eastAsia="黑体" w:cs="仿宋"/>
          <w:b/>
          <w:bCs/>
          <w:sz w:val="32"/>
          <w:szCs w:val="32"/>
          <w:lang w:eastAsia="zh-CN"/>
        </w:rPr>
        <w:t>五</w:t>
      </w:r>
      <w:r>
        <w:rPr>
          <w:rFonts w:hint="eastAsia" w:ascii="黑体" w:hAnsi="黑体" w:eastAsia="黑体" w:cs="仿宋"/>
          <w:b/>
          <w:bCs/>
          <w:sz w:val="32"/>
          <w:szCs w:val="32"/>
        </w:rPr>
        <w:t>、改进措施</w:t>
      </w:r>
    </w:p>
    <w:p>
      <w:pPr>
        <w:numPr>
          <w:ilvl w:val="0"/>
          <w:numId w:val="0"/>
        </w:numPr>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（1）构建纵向管理和质量评估体系。建立以“学院</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教研室为主体</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指导教师集中指导与校外指导相结合</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的毕业论文纵向管理体系。教研室应根据音乐表演专业的学科</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专业特点，结合</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山西应用科技学院本科毕业论文（设计）工作规定</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，制订切实可行的毕业论文工作指导细则及毕业论文质量监控评估体系。在管理体系中要突出教研室的作用，发挥教研室全体教师集体的力量与才智。在构建毕业论文质量监控评估系时可以向学校 申请由</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校学术</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学位委员会</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院</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系教学管理人员</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对学生毕业论文工作进行中期检查和督促，后期复评和汇编，通过常规检评制度，达到以评促建</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以评促改的目的。</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优化音乐表演专业学生综合素质，尤其是音乐科研素质，在提高学生演奏技能及理论水平基础上，提高音乐表演专业学生分析和解决音乐教学与训练中存在的实际问题的能力。特别是对于音乐表演研究方法的学习与掌握，一定要由真正具备音乐科研能力的名师来指导。同时应该给教师与学生提供科学研究的基本条件，营造浓厚的科学研究的学术氛围，定期或不定期地举办</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音乐科研学术讲座</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，鼓励本院的教师参加学术讲座并作论文报告，加强实训室的建设与管理。</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（3）遴选指导教师，提高教师指导水平.可以试行“教师个人自愿报名，学位委员会遴选</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的办法确定指导教师，以提高指导教师的责任心和指导水平</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同时，根据音乐学院教师队伍的年轻化、职称结构参差不齐的特点，可以适当外聘兄弟院校的优秀指导教师或音乐学科的专家担任毕业论文的指导教师，以引导</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规范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提升体育教育专业学生的毕业论文质量。</w:t>
      </w:r>
    </w:p>
    <w:p>
      <w:pPr>
        <w:numPr>
          <w:ilvl w:val="0"/>
          <w:numId w:val="0"/>
        </w:num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调整教学实习的时间的基础上，应将毕业论文（设计）提前进行，以教研室为主体，利用学生课余时间进行有计划、有步骤的论文指导工作，这样即可以将教学与科研真正结合起来，在较长的教学实践中逐步地</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系统地培养学生的科研意识，训练他们独立工作的能力。在第八学期里，学生只需要完成论文的撰写和必要的修改与润色，最后在实习回来后参加论文答辩，</w:t>
      </w:r>
      <w:bookmarkStart w:id="0" w:name="_GoBack"/>
      <w:bookmarkEnd w:id="0"/>
      <w:r>
        <w:rPr>
          <w:rFonts w:hint="eastAsia" w:ascii="仿宋" w:hAnsi="仿宋" w:eastAsia="仿宋" w:cs="仿宋"/>
          <w:sz w:val="32"/>
          <w:szCs w:val="32"/>
          <w:lang w:val="en-US" w:eastAsia="zh-CN"/>
        </w:rPr>
        <w:t>这样可以很好地解决毕业论文与实习</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找工作以及参加公务员考试等活动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撞车</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的问题。</w:t>
      </w:r>
    </w:p>
    <w:p>
      <w:pPr>
        <w:numPr>
          <w:ilvl w:val="0"/>
          <w:numId w:val="0"/>
        </w:numPr>
        <w:spacing w:line="500" w:lineRule="exact"/>
        <w:rPr>
          <w:rFonts w:hint="eastAsia" w:ascii="仿宋" w:hAnsi="仿宋" w:eastAsia="仿宋" w:cs="仿宋"/>
          <w:sz w:val="32"/>
          <w:szCs w:val="32"/>
          <w:lang w:val="en-US" w:eastAsia="zh-CN"/>
        </w:rPr>
      </w:pPr>
    </w:p>
    <w:p>
      <w:pPr>
        <w:numPr>
          <w:ilvl w:val="0"/>
          <w:numId w:val="0"/>
        </w:numPr>
        <w:spacing w:line="500" w:lineRule="exact"/>
        <w:ind w:firstLine="640" w:firstLineChars="200"/>
        <w:rPr>
          <w:rFonts w:hint="eastAsia" w:ascii="仿宋" w:hAnsi="仿宋" w:eastAsia="仿宋" w:cs="仿宋"/>
          <w:sz w:val="32"/>
          <w:szCs w:val="32"/>
          <w:lang w:val="en-US" w:eastAsia="zh-CN"/>
        </w:rPr>
      </w:pPr>
    </w:p>
    <w:p>
      <w:pPr>
        <w:spacing w:line="500" w:lineRule="exact"/>
        <w:rPr>
          <w:rFonts w:ascii="仿宋" w:hAnsi="仿宋" w:eastAsia="仿宋" w:cs="仿宋"/>
          <w:sz w:val="32"/>
          <w:szCs w:val="32"/>
        </w:rPr>
      </w:pPr>
      <w:r>
        <w:rPr>
          <w:rFonts w:hint="eastAsia" w:ascii="仿宋" w:hAnsi="仿宋" w:eastAsia="仿宋" w:cs="仿宋"/>
          <w:sz w:val="32"/>
          <w:szCs w:val="32"/>
        </w:rPr>
        <w:t xml:space="preserve">                                               音乐学院</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202</w:t>
      </w:r>
      <w:r>
        <w:rPr>
          <w:rFonts w:ascii="仿宋" w:hAnsi="仿宋" w:eastAsia="仿宋" w:cs="仿宋"/>
          <w:sz w:val="32"/>
          <w:szCs w:val="32"/>
        </w:rPr>
        <w:t>2</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月2</w:t>
      </w:r>
      <w:r>
        <w:rPr>
          <w:rFonts w:ascii="仿宋" w:hAnsi="仿宋" w:eastAsia="仿宋" w:cs="仿宋"/>
          <w:sz w:val="32"/>
          <w:szCs w:val="32"/>
        </w:rPr>
        <w:t>0</w:t>
      </w:r>
      <w:r>
        <w:rPr>
          <w:rFonts w:hint="eastAsia" w:ascii="仿宋" w:hAnsi="仿宋" w:eastAsia="仿宋" w:cs="仿宋"/>
          <w:sz w:val="32"/>
          <w:szCs w:val="32"/>
        </w:rPr>
        <w:t>日</w:t>
      </w:r>
    </w:p>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3B5B1E-9067-4374-875F-FA83364AA5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2" w:fontKey="{F376AFB4-1250-42D5-8B63-3C6757E8F8AB}"/>
  </w:font>
  <w:font w:name="方正小标宋_GBK">
    <w:panose1 w:val="02000000000000000000"/>
    <w:charset w:val="86"/>
    <w:family w:val="auto"/>
    <w:pitch w:val="default"/>
    <w:sig w:usb0="A00002BF" w:usb1="38CF7CFA" w:usb2="00082016" w:usb3="00000000" w:csb0="00040001" w:csb1="00000000"/>
    <w:embedRegular r:id="rId3" w:fontKey="{F564358F-109C-499C-9D10-5FEE157D6A88}"/>
  </w:font>
  <w:font w:name="Cambria">
    <w:panose1 w:val="02040503050406030204"/>
    <w:charset w:val="00"/>
    <w:family w:val="roman"/>
    <w:pitch w:val="default"/>
    <w:sig w:usb0="E00002FF" w:usb1="400004FF" w:usb2="00000000" w:usb3="00000000" w:csb0="2000019F" w:csb1="00000000"/>
    <w:embedRegular r:id="rId4" w:fontKey="{A35D052B-93B8-49EB-B869-2C5C870705D7}"/>
  </w:font>
  <w:font w:name="仿宋">
    <w:panose1 w:val="02010609060101010101"/>
    <w:charset w:val="86"/>
    <w:family w:val="modern"/>
    <w:pitch w:val="default"/>
    <w:sig w:usb0="800002BF" w:usb1="38CF7CFA" w:usb2="00000016" w:usb3="00000000" w:csb0="00040001" w:csb1="00000000"/>
    <w:embedRegular r:id="rId5" w:fontKey="{1568685C-AAF1-4FAF-916C-9AAE00532431}"/>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LF-3-0-1998197594">
    <w:altName w:val="Segoe Print"/>
    <w:panose1 w:val="00000000000000000000"/>
    <w:charset w:val="00"/>
    <w:family w:val="auto"/>
    <w:pitch w:val="default"/>
    <w:sig w:usb0="00000000" w:usb1="00000000" w:usb2="00000000" w:usb3="00000000" w:csb0="00000000" w:csb1="00000000"/>
  </w:font>
  <w:font w:name="ZHPEVv-4">
    <w:altName w:val="Segoe Print"/>
    <w:panose1 w:val="00000000000000000000"/>
    <w:charset w:val="00"/>
    <w:family w:val="auto"/>
    <w:pitch w:val="default"/>
    <w:sig w:usb0="00000000" w:usb1="00000000" w:usb2="00000000" w:usb3="00000000" w:csb0="00000000" w:csb1="00000000"/>
  </w:font>
  <w:font w:name="DLF-32771-0-401044742">
    <w:altName w:val="Segoe Print"/>
    <w:panose1 w:val="00000000000000000000"/>
    <w:charset w:val="00"/>
    <w:family w:val="auto"/>
    <w:pitch w:val="default"/>
    <w:sig w:usb0="00000000" w:usb1="00000000" w:usb2="00000000" w:usb3="00000000" w:csb0="00000000" w:csb1="00000000"/>
  </w:font>
  <w:font w:name="DLF-3-0-260256263">
    <w:altName w:val="Segoe Print"/>
    <w:panose1 w:val="00000000000000000000"/>
    <w:charset w:val="00"/>
    <w:family w:val="auto"/>
    <w:pitch w:val="default"/>
    <w:sig w:usb0="00000000" w:usb1="00000000" w:usb2="00000000" w:usb3="00000000" w:csb0="00000000" w:csb1="00000000"/>
  </w:font>
  <w:font w:name="DLF-3-0-165893409">
    <w:altName w:val="Segoe Print"/>
    <w:panose1 w:val="00000000000000000000"/>
    <w:charset w:val="00"/>
    <w:family w:val="auto"/>
    <w:pitch w:val="default"/>
    <w:sig w:usb0="00000000" w:usb1="00000000" w:usb2="00000000" w:usb3="00000000" w:csb0="00000000" w:csb1="00000000"/>
  </w:font>
  <w:font w:name="DLF-3-0-678188214">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BA74E"/>
    <w:multiLevelType w:val="singleLevel"/>
    <w:tmpl w:val="B11BA7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ZTk0NWIzZWRjMTY2MWUzMTk5Y2UxZDg4MmNhYjAifQ=="/>
  </w:docVars>
  <w:rsids>
    <w:rsidRoot w:val="4CB6429A"/>
    <w:rsid w:val="001C3E6F"/>
    <w:rsid w:val="00252953"/>
    <w:rsid w:val="00457B2D"/>
    <w:rsid w:val="005B1178"/>
    <w:rsid w:val="00615804"/>
    <w:rsid w:val="006D7071"/>
    <w:rsid w:val="007F5586"/>
    <w:rsid w:val="0081156B"/>
    <w:rsid w:val="009913E4"/>
    <w:rsid w:val="00A243C7"/>
    <w:rsid w:val="00B07CC8"/>
    <w:rsid w:val="00BA1E2F"/>
    <w:rsid w:val="00BB4CCB"/>
    <w:rsid w:val="00C55737"/>
    <w:rsid w:val="00CF2E41"/>
    <w:rsid w:val="00D93E1A"/>
    <w:rsid w:val="4CB6429A"/>
    <w:rsid w:val="6A9F1390"/>
    <w:rsid w:val="7720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line="15" w:lineRule="atLeast"/>
      <w:jc w:val="left"/>
    </w:pPr>
    <w:rPr>
      <w:rFonts w:ascii="微软雅黑" w:hAnsi="微软雅黑" w:eastAsia="微软雅黑"/>
      <w:color w:val="333333"/>
      <w:kern w:val="0"/>
      <w:szCs w:val="21"/>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xubox_tabnow"/>
    <w:basedOn w:val="4"/>
    <w:uiPriority w:val="0"/>
    <w:rPr>
      <w:bdr w:val="single" w:color="CCCCCC" w:sz="6" w:space="0"/>
      <w:shd w:val="clear" w:color="auto" w:fill="FFFFFF"/>
    </w:rPr>
  </w:style>
  <w:style w:type="character" w:customStyle="1" w:styleId="8">
    <w:name w:val="item-name"/>
    <w:basedOn w:val="4"/>
    <w:uiPriority w:val="0"/>
  </w:style>
  <w:style w:type="character" w:customStyle="1" w:styleId="9">
    <w:name w:val="item-name1"/>
    <w:basedOn w:val="4"/>
    <w:uiPriority w:val="0"/>
  </w:style>
  <w:style w:type="character" w:customStyle="1" w:styleId="10">
    <w:name w:val="item-name2"/>
    <w:basedOn w:val="4"/>
    <w:uiPriority w:val="0"/>
    <w:rPr>
      <w:color w:val="FFFFFF"/>
      <w:sz w:val="22"/>
      <w:szCs w:val="22"/>
    </w:rPr>
  </w:style>
  <w:style w:type="character" w:customStyle="1" w:styleId="11">
    <w:name w:val="item-name3"/>
    <w:basedOn w:val="4"/>
    <w:uiPriority w:val="0"/>
    <w:rPr>
      <w:b/>
      <w:color w:val="FFFFFF"/>
      <w:sz w:val="21"/>
      <w:szCs w:val="21"/>
    </w:rPr>
  </w:style>
  <w:style w:type="character" w:customStyle="1" w:styleId="12">
    <w:name w:val="pubdate-day"/>
    <w:basedOn w:val="4"/>
    <w:uiPriority w:val="0"/>
    <w:rPr>
      <w:shd w:val="clear" w:color="auto" w:fill="F2F2F2"/>
    </w:rPr>
  </w:style>
  <w:style w:type="character" w:customStyle="1" w:styleId="13">
    <w:name w:val="pubdate-month"/>
    <w:basedOn w:val="4"/>
    <w:uiPriority w:val="0"/>
    <w:rPr>
      <w:color w:val="FFFFFF"/>
      <w:sz w:val="24"/>
      <w:szCs w:val="24"/>
      <w:shd w:val="clear" w:color="auto" w:fil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2160</Words>
  <Characters>2232</Characters>
  <Lines>16</Lines>
  <Paragraphs>4</Paragraphs>
  <TotalTime>27</TotalTime>
  <ScaleCrop>false</ScaleCrop>
  <LinksUpToDate>false</LinksUpToDate>
  <CharactersWithSpaces>2330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2020-06-23T01:33:00Z</dcterms:created>
  <dc:creator>阿里山</dc:creator>
  <cp:lastModifiedBy>阿卷</cp:lastModifiedBy>
  <cp:lastPrinted>2020-06-23T03:49:00Z</cp:lastPrinted>
  <dcterms:modified xsi:type="dcterms:W3CDTF">2022-07-25T04:14:49Z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5A853B7A14194AF29F50C7A2C05D32BC</vt:lpwstr>
  </property>
</Properties>
</file>