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 xml:space="preserve">学院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 xml:space="preserve">专业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实习实施方案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一、目的、依据与总体安排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阐述实习的总体安排，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围绕应用型人才培养建立了哪些可持续发展的管理模式和运行机制，建立了哪些有关实习的教学运行、学生管理和安全保障等制度。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二、实习工作领导小组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人员、分工职责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三、实习单位及指导教师安排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108"/>
        <w:gridCol w:w="2203"/>
        <w:gridCol w:w="219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学生人数（人）</w:t>
            </w: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实习的任务及进度安排（体现具体时间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安排）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实习考核要求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实习纪律及安全应急预案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实习各项开支预算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480" w:firstLineChars="14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学院负责人（签字）：</w:t>
      </w:r>
    </w:p>
    <w:p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0E3D8"/>
    <w:multiLevelType w:val="singleLevel"/>
    <w:tmpl w:val="0B40E3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C3FC4"/>
    <w:rsid w:val="55C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2022-04-20T09:41:00Z</dcterms:created>
  <dc:creator>Administrator</dc:creator>
  <cp:lastModifiedBy>骁</cp:lastModifiedBy>
  <dcterms:modified xsi:type="dcterms:W3CDTF">2022-04-30T11:50:30Z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E55A9963130B4E90B93E833840571365</vt:lpwstr>
  </property>
</Properties>
</file>