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676767"/>
          <w:spacing w:val="0"/>
          <w:sz w:val="21"/>
          <w:szCs w:val="21"/>
        </w:rPr>
      </w:pPr>
      <w:r>
        <w:rPr>
          <w:rFonts w:ascii="黑体" w:hAnsi="宋体" w:eastAsia="黑体" w:cs="黑体"/>
          <w:b/>
          <w:bCs/>
          <w:i w:val="0"/>
          <w:iCs w:val="0"/>
          <w:caps w:val="0"/>
          <w:color w:val="000000"/>
          <w:spacing w:val="0"/>
          <w:sz w:val="48"/>
          <w:szCs w:val="48"/>
          <w:shd w:val="clear" w:fill="FFFFFF"/>
        </w:rPr>
        <w:t>201</w:t>
      </w:r>
      <w:r>
        <w:rPr>
          <w:rFonts w:hint="eastAsia" w:ascii="黑体" w:hAnsi="宋体" w:eastAsia="黑体" w:cs="黑体"/>
          <w:b/>
          <w:bCs/>
          <w:i w:val="0"/>
          <w:iCs w:val="0"/>
          <w:caps w:val="0"/>
          <w:color w:val="000000"/>
          <w:spacing w:val="0"/>
          <w:sz w:val="48"/>
          <w:szCs w:val="48"/>
          <w:shd w:val="clear" w:fill="FFFFFF"/>
        </w:rPr>
        <w:t>7-2018学年本科教学质量报告</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676767"/>
          <w:spacing w:val="0"/>
          <w:sz w:val="30"/>
          <w:szCs w:val="30"/>
          <w:shd w:val="clear" w:fill="FFFFFF"/>
        </w:rPr>
        <w:t>目 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1.本科教育基本情况1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1.1人才培养目标及服务面向1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1.2在校生规模2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1.3专业设置2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1.4生源质量2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2.师资与教学条件2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2.1教师数量与结构2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2.2本科生主讲教师情况6</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2.3教授承担本科课程情况6</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2.4教师队伍建设7</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2.5教师教学水平提高8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2.6教师师德风范8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2.7教学条件8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3.教学建设与改革9</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3.1人才培养模式改革9</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3.2专业建设10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3.3课程建设10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3.4教材建设12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3.5教学改革12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3.6实践教学12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3.7学生创新创业教育22</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4.专业培养能力23</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4.1人才培养23</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4.2立德树人23</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5.教学质量保障体系24</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5.1人才培养中心地位24</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5.2教学质量保障体系25</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5.3本科教学基本状态分析25</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5.4开展专业评估情况26</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6.学生学习效果26</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6.1学风建设26</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6.2身心素质27</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6.3社团活动28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6.4学生学习满意度28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6.5毕业、学位授予、就业情况28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7.特色与发展29</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24"/>
          <w:szCs w:val="24"/>
          <w:shd w:val="clear" w:fill="FFFFFF"/>
        </w:rPr>
        <w:t>8.问题与改进方向30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8.1师资队伍结构需要调整，“双师双能型”教师队伍需要加强31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8.2进一步加强应用型大学内涵建设31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8.3继续加强实践教学条件建设31</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山西应用科技学院始建于1991年。2001年成为全省第一所国家承认学历的民办高职院校。2014年5月，经国家教育部批准，成为国家承认学历的全日制民办普通本科高校。2018年4月，学校顺利通过山西省人民政府学位委员会办公室学士学位授权评审工作。学校是山西省确定的首批应用型本科试点院校，是山西省深化创新创业教育改革示范高校。先后被授予“中国民办高等教育优秀院校”“全国民办高校先进单位”“山西省‘1331工程’优势学科建设高校”“黄炎培优秀学校奖”等荣誉。学校位于山西省综改示范区腹地，现已逐步成为山西转型综改示范区的人才供应链、蓄水池。</w:t>
      </w:r>
    </w:p>
    <w:p>
      <w:pPr>
        <w:pStyle w:val="2"/>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建校27年来，学校坚持应用型办学方向不动摇，坚持改革创新，引领示范，以习近平新时代中国特色社会主义思想为指导，全面贯彻落实党的教育方针，严格遵循教育规律，以立德树人为根本，以创新、创造、创业能力为驱动，以行业产业需求为导向,坚持应用型办学方向，构建“产教融合校企合作”的人才培养模式，逐步形成了具有鲜明特色的办学定位和发展内涵。坚持“以质量求生存，以特色求发展”的办学方针；奉行“一切从实际出发，一切服务于学生”的办学思想；恪守“自立自强，艰苦奋斗，从严治校”的办学精神；坚持“追求应用型与学术性融合，致力于专业与产业链对接”的核心办学理念，创新人才培养模式，培养适应地方经济社会发展需求、具有创新精神和实践能力的应用型人才。</w:t>
      </w:r>
    </w:p>
    <w:p>
      <w:pPr>
        <w:pStyle w:val="2"/>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目前，学校紧紧围绕应用型办学方向，推动内涵建设，打出“组合拳”，实现“三级跳”，将通过创建大学生创业励志基地、社区文化发展基地、晋商传播教育基地、三创活动实践基地、民办应用型人才培养基地等五个基地和创建山西民营科技创新园区、小发明小创造园区、民办教育示范园区等三个园区，扩大学校影响力，提升学校核心竞争力。</w:t>
      </w:r>
    </w:p>
    <w:p>
      <w:pPr>
        <w:pStyle w:val="2"/>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1.本科教育基本情况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1.1</w:t>
      </w:r>
      <w:r>
        <w:rPr>
          <w:rFonts w:hint="eastAsia" w:ascii="黑体" w:hAnsi="宋体" w:eastAsia="黑体" w:cs="黑体"/>
          <w:i w:val="0"/>
          <w:iCs w:val="0"/>
          <w:caps w:val="0"/>
          <w:color w:val="676767"/>
          <w:spacing w:val="0"/>
          <w:sz w:val="28"/>
          <w:szCs w:val="28"/>
          <w:shd w:val="clear" w:fill="FFFFFF"/>
        </w:rPr>
        <w:t>人才培养目标及服务面向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紧紧围绕创新驱动发展、中国制造2025、互联网+、大众创业万众创新、“一带一路”等国家重点发展战略，结合国家推进供给侧改革，坚定不移地走应用型办学之路，以培养“应用工程师”为目标。以产业行业需求为导向，以创新、创造、创业能力为驱动，以科技研发应用为路径，以立德树人为根本。着眼地方经济社会需求，重点面向建筑行业、物流行业、交通行业、旅游酒店行业、IT行业、机电行业、文化艺术行业，培养德智体美劳全面发展的社会主义建设者和接班人；培养面向生产服务一线，具有良好道德品质、勇于创新精神和高度社会责任感，理论功底扎实、实践能力突出、拥有就业创业能力、具备继续学习能力的高素质应用型、技术技能型人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1.2</w:t>
      </w:r>
      <w:r>
        <w:rPr>
          <w:rFonts w:hint="eastAsia" w:ascii="黑体" w:hAnsi="宋体" w:eastAsia="黑体" w:cs="黑体"/>
          <w:i w:val="0"/>
          <w:iCs w:val="0"/>
          <w:caps w:val="0"/>
          <w:color w:val="676767"/>
          <w:spacing w:val="0"/>
          <w:sz w:val="28"/>
          <w:szCs w:val="28"/>
          <w:shd w:val="clear" w:fill="FFFFFF"/>
        </w:rPr>
        <w:t>在校生规模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2017-2018学年，学校全日制在校学生12036人，其中17个本科专业共计7225人，高职生4811人。本科生占全日制在校总数的比例为60.03%。</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1.3专业设置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2014年—2017年学校先后分批设置了17个本科专业，分别是：工程造价、工程管理、土木工程、风景园林、计算机科学与技术、汽车服务工程、软件工程、电子商务、金融工程、财务管理、酒店管理、物流管理、市场营销、音乐表演、播音与主持艺术、视觉传达设计和书法学。</w:t>
      </w:r>
      <w:r>
        <w:rPr>
          <w:rFonts w:hint="eastAsia" w:ascii="宋体" w:hAnsi="宋体" w:eastAsia="宋体" w:cs="宋体"/>
          <w:i w:val="0"/>
          <w:iCs w:val="0"/>
          <w:caps w:val="0"/>
          <w:color w:val="676767"/>
          <w:spacing w:val="0"/>
          <w:sz w:val="24"/>
          <w:szCs w:val="24"/>
          <w:shd w:val="clear" w:fill="FFFFFF"/>
        </w:rPr>
        <w:t>涵盖工学、管理学、艺术学、经济学4个学科门类；土木类、管理科学与工程类、建筑类、计算机类、机械类、电子商务类、金融学类、工商管理类、物流管理与工程类、旅游管理类、工商管理类、音乐与舞蹈学类、戏剧与影视学类、设计学类、美术学类15个专业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2018年4月，工程管理、土木工程、计算机科学与技术、酒店管理和物流管理5个本科专业</w:t>
      </w:r>
      <w:r>
        <w:rPr>
          <w:rFonts w:hint="eastAsia" w:ascii="宋体" w:hAnsi="宋体" w:eastAsia="宋体" w:cs="宋体"/>
          <w:i w:val="0"/>
          <w:iCs w:val="0"/>
          <w:caps w:val="0"/>
          <w:color w:val="676767"/>
          <w:spacing w:val="0"/>
          <w:sz w:val="24"/>
          <w:szCs w:val="24"/>
          <w:shd w:val="clear" w:fill="FFFFFF"/>
        </w:rPr>
        <w:t>已获得学士学位授予权。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1.4生源质量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我校撤销了本科风景园林专业，实际招生专业16个。学校作为山西省地方高校，生源主要来自于山西省内，外省生源相对较少。近三年，学校本科招生计划数和录取数有所上升，考生报考我校的一次性投档率逐年增加，报到率逐年增长。</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676767"/>
          <w:spacing w:val="0"/>
          <w:sz w:val="19"/>
          <w:szCs w:val="19"/>
          <w:shd w:val="clear" w:fill="FFFFFF"/>
        </w:rPr>
        <w:t>表1-1 近三年本科招生计划数和录取数一览表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2337"/>
        <w:gridCol w:w="3714"/>
        <w:gridCol w:w="1980"/>
        <w:gridCol w:w="57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年份</w:t>
            </w:r>
          </w:p>
        </w:tc>
        <w:tc>
          <w:tcPr>
            <w:tcW w:w="61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招生情况</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备注</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61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计划数</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录取数</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c>
          <w:tcPr>
            <w:tcW w:w="61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2560</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2403</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c>
          <w:tcPr>
            <w:tcW w:w="61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3166</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3166</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61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3630</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3630</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bl>
    <w:p>
      <w:pPr>
        <w:keepNext w:val="0"/>
        <w:keepLines w:val="0"/>
        <w:widowControl/>
        <w:suppressLineNumbers w:val="0"/>
        <w:spacing w:after="240" w:afterAutospacing="0"/>
        <w:jc w:val="left"/>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2.师资与教学条件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高度重视教师队伍建设。通过培养、引进、外聘高层次人才等途径，以学科、专业团队建设为核心，为学校重点和特色专业、特色学科、重点实验室的建设提供智力支持，为学校的教育教学等增添新鲜血液，建立了一支优秀的师资队伍，为实现我校成为特色鲜明、质量过硬的省内一流民办院校的发展目标创造了积极的条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2.1</w:t>
      </w:r>
      <w:r>
        <w:rPr>
          <w:rFonts w:hint="eastAsia" w:ascii="黑体" w:hAnsi="宋体" w:eastAsia="黑体" w:cs="黑体"/>
          <w:i w:val="0"/>
          <w:iCs w:val="0"/>
          <w:caps w:val="0"/>
          <w:color w:val="676767"/>
          <w:spacing w:val="0"/>
          <w:sz w:val="28"/>
          <w:szCs w:val="28"/>
          <w:shd w:val="clear" w:fill="FFFFFF"/>
        </w:rPr>
        <w:t>教师数量与结构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学校共有教师699人，其中专任教师523人，聘请校外教师176人，生师比为21.38：1。</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表2-1  2017-2018学年本科各专业生师比情况统计表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1530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905"/>
        <w:gridCol w:w="4415"/>
        <w:gridCol w:w="2455"/>
        <w:gridCol w:w="2013"/>
        <w:gridCol w:w="1802"/>
        <w:gridCol w:w="1855"/>
        <w:gridCol w:w="185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序号</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在校生人数</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教师总数</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生师比</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招生时间</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专任</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外聘</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806</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31.00:1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711</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28.44:1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619</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24.76:1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232</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42.18:1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451</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26.53:1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16.25:1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74</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18.50:1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547</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28.79:1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158</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31.60:1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408</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31.39:1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273</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26.00:1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656</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27.91:1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21.78:1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411</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8.74:1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531</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28.70:1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1052</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3.5</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20.04:1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7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w:t>
            </w:r>
          </w:p>
        </w:tc>
        <w:tc>
          <w:tcPr>
            <w:tcW w:w="3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133</w:t>
            </w:r>
          </w:p>
        </w:tc>
        <w:tc>
          <w:tcPr>
            <w:tcW w:w="17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16.63:1</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sz w:val="19"/>
          <w:szCs w:val="19"/>
          <w:shd w:val="clear" w:fill="FFFFFF"/>
        </w:rPr>
        <w:t>备注：</w:t>
      </w:r>
      <w:r>
        <w:rPr>
          <w:rFonts w:hint="eastAsia" w:ascii="宋体" w:hAnsi="宋体" w:eastAsia="宋体" w:cs="宋体"/>
          <w:i w:val="0"/>
          <w:iCs w:val="0"/>
          <w:caps w:val="0"/>
          <w:color w:val="000000"/>
          <w:spacing w:val="0"/>
          <w:sz w:val="19"/>
          <w:szCs w:val="19"/>
          <w:shd w:val="clear" w:fill="FFFFFF"/>
        </w:rPr>
        <w:t>我校既有本科专业，又有专科专业，部分教师承担本科教学的同时也在承担专科课程教学任务，专本没有截然分开。此外，以上数据分析不包含公共基础课程的教师，只统计了各专业的专业课教师情况。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2.1.1</w:t>
      </w:r>
      <w:r>
        <w:rPr>
          <w:rFonts w:hint="eastAsia" w:ascii="黑体" w:hAnsi="宋体" w:eastAsia="黑体" w:cs="黑体"/>
          <w:i w:val="0"/>
          <w:iCs w:val="0"/>
          <w:caps w:val="0"/>
          <w:color w:val="000000"/>
          <w:spacing w:val="0"/>
          <w:sz w:val="24"/>
          <w:szCs w:val="24"/>
          <w:shd w:val="clear" w:fill="FFFFFF"/>
        </w:rPr>
        <w:t>职称结构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学校具有高级职称教师152人，其中教授47人，副教授105人。具有高级职称教师占专任教师总数的29.06%。另外，专任教师队伍中讲师137人，其他中级3人，助教172人，无职称59人。</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表2-2 全校专任教师职称结构状况表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637"/>
        <w:gridCol w:w="627"/>
        <w:gridCol w:w="789"/>
        <w:gridCol w:w="938"/>
        <w:gridCol w:w="814"/>
        <w:gridCol w:w="1014"/>
        <w:gridCol w:w="879"/>
        <w:gridCol w:w="1014"/>
        <w:gridCol w:w="879"/>
        <w:gridCol w:w="101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时间</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5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教授</w:t>
            </w:r>
          </w:p>
        </w:tc>
        <w:tc>
          <w:tcPr>
            <w:tcW w:w="15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副教授</w:t>
            </w:r>
          </w:p>
        </w:tc>
        <w:tc>
          <w:tcPr>
            <w:tcW w:w="161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讲师</w:t>
            </w:r>
          </w:p>
        </w:tc>
        <w:tc>
          <w:tcPr>
            <w:tcW w:w="184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助教及以下</w:t>
            </w:r>
          </w:p>
        </w:tc>
        <w:tc>
          <w:tcPr>
            <w:tcW w:w="184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84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84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84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88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71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10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455</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w:t>
            </w:r>
          </w:p>
        </w:tc>
        <w:tc>
          <w:tcPr>
            <w:tcW w:w="88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9.89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100</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21.89</w:t>
            </w:r>
          </w:p>
        </w:tc>
        <w:tc>
          <w:tcPr>
            <w:tcW w:w="71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125</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27.47</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185</w:t>
            </w:r>
          </w:p>
        </w:tc>
        <w:tc>
          <w:tcPr>
            <w:tcW w:w="10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40.66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477</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43</w:t>
            </w:r>
          </w:p>
        </w:tc>
        <w:tc>
          <w:tcPr>
            <w:tcW w:w="88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9.01</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114</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23.90</w:t>
            </w:r>
          </w:p>
        </w:tc>
        <w:tc>
          <w:tcPr>
            <w:tcW w:w="71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118</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24.74</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202</w:t>
            </w:r>
          </w:p>
        </w:tc>
        <w:tc>
          <w:tcPr>
            <w:tcW w:w="10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42.35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523</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47</w:t>
            </w:r>
          </w:p>
        </w:tc>
        <w:tc>
          <w:tcPr>
            <w:tcW w:w="88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8.98</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20.08</w:t>
            </w:r>
          </w:p>
        </w:tc>
        <w:tc>
          <w:tcPr>
            <w:tcW w:w="71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137</w:t>
            </w:r>
          </w:p>
        </w:tc>
        <w:tc>
          <w:tcPr>
            <w:tcW w:w="9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26.19</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231</w:t>
            </w:r>
          </w:p>
        </w:tc>
        <w:tc>
          <w:tcPr>
            <w:tcW w:w="10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44.17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表2-3 2017-2018学年本科各专业专任教师职称结构状况表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939"/>
        <w:gridCol w:w="603"/>
        <w:gridCol w:w="830"/>
        <w:gridCol w:w="943"/>
        <w:gridCol w:w="802"/>
        <w:gridCol w:w="950"/>
        <w:gridCol w:w="819"/>
        <w:gridCol w:w="950"/>
        <w:gridCol w:w="819"/>
        <w:gridCol w:w="951"/>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教授</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副教授</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讲师</w:t>
            </w: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助教及以下</w:t>
            </w: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9.52</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23.81</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28.57</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35.00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22.73</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12.50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12.50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11.11</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22.22</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15.38</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15.38</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46.15</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30.00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4.55</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31.82</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36.36</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7.89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21.05</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15.79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7.14</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21.43</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10.20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18.37</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6.12</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14.28</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28.57</w:t>
            </w:r>
          </w:p>
        </w:tc>
        <w:tc>
          <w:tcPr>
            <w:tcW w:w="6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57.12</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2.1.2</w:t>
      </w:r>
      <w:r>
        <w:rPr>
          <w:rFonts w:hint="eastAsia" w:ascii="黑体" w:hAnsi="宋体" w:eastAsia="黑体" w:cs="黑体"/>
          <w:i w:val="0"/>
          <w:iCs w:val="0"/>
          <w:caps w:val="0"/>
          <w:color w:val="000000"/>
          <w:spacing w:val="0"/>
          <w:sz w:val="24"/>
          <w:szCs w:val="24"/>
          <w:shd w:val="clear" w:fill="FFFFFF"/>
        </w:rPr>
        <w:t>学历结构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学校具有硕士以上（含硕士）学位的教师344人，占教师总数的65.77%。</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表2-4 全校专任教师学历结构状况表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815"/>
        <w:gridCol w:w="841"/>
        <w:gridCol w:w="1067"/>
        <w:gridCol w:w="1154"/>
        <w:gridCol w:w="1125"/>
        <w:gridCol w:w="1239"/>
        <w:gridCol w:w="1125"/>
        <w:gridCol w:w="124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时间</w:t>
            </w:r>
          </w:p>
        </w:tc>
        <w:tc>
          <w:tcPr>
            <w:tcW w:w="13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9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博士</w:t>
            </w:r>
          </w:p>
        </w:tc>
        <w:tc>
          <w:tcPr>
            <w:tcW w:w="186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硕士</w:t>
            </w:r>
          </w:p>
        </w:tc>
        <w:tc>
          <w:tcPr>
            <w:tcW w:w="207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学士及以下</w:t>
            </w:r>
          </w:p>
        </w:tc>
        <w:tc>
          <w:tcPr>
            <w:tcW w:w="207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7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7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3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10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10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2016.09</w:t>
            </w:r>
          </w:p>
        </w:tc>
        <w:tc>
          <w:tcPr>
            <w:tcW w:w="13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455</w:t>
            </w:r>
          </w:p>
        </w:tc>
        <w:tc>
          <w:tcPr>
            <w:tcW w:w="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3</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0.7</w:t>
            </w:r>
          </w:p>
        </w:tc>
        <w:tc>
          <w:tcPr>
            <w:tcW w:w="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247</w:t>
            </w:r>
          </w:p>
        </w:tc>
        <w:tc>
          <w:tcPr>
            <w:tcW w:w="9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54.29</w:t>
            </w:r>
          </w:p>
        </w:tc>
        <w:tc>
          <w:tcPr>
            <w:tcW w:w="10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205</w:t>
            </w:r>
          </w:p>
        </w:tc>
        <w:tc>
          <w:tcPr>
            <w:tcW w:w="10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2017.09</w:t>
            </w:r>
          </w:p>
        </w:tc>
        <w:tc>
          <w:tcPr>
            <w:tcW w:w="13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477</w:t>
            </w:r>
          </w:p>
        </w:tc>
        <w:tc>
          <w:tcPr>
            <w:tcW w:w="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0.42</w:t>
            </w:r>
          </w:p>
        </w:tc>
        <w:tc>
          <w:tcPr>
            <w:tcW w:w="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284</w:t>
            </w:r>
          </w:p>
        </w:tc>
        <w:tc>
          <w:tcPr>
            <w:tcW w:w="9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59.54</w:t>
            </w:r>
          </w:p>
        </w:tc>
        <w:tc>
          <w:tcPr>
            <w:tcW w:w="10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191</w:t>
            </w:r>
          </w:p>
        </w:tc>
        <w:tc>
          <w:tcPr>
            <w:tcW w:w="10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40.04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9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2018.09</w:t>
            </w:r>
          </w:p>
        </w:tc>
        <w:tc>
          <w:tcPr>
            <w:tcW w:w="136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523</w:t>
            </w:r>
          </w:p>
        </w:tc>
        <w:tc>
          <w:tcPr>
            <w:tcW w:w="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0.76</w:t>
            </w:r>
          </w:p>
        </w:tc>
        <w:tc>
          <w:tcPr>
            <w:tcW w:w="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340</w:t>
            </w:r>
          </w:p>
        </w:tc>
        <w:tc>
          <w:tcPr>
            <w:tcW w:w="9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65.01</w:t>
            </w:r>
          </w:p>
        </w:tc>
        <w:tc>
          <w:tcPr>
            <w:tcW w:w="100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179</w:t>
            </w:r>
          </w:p>
        </w:tc>
        <w:tc>
          <w:tcPr>
            <w:tcW w:w="10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34.23</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表2-5 2017-2018学年本科各专业专任教师学历结构状况表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199"/>
        <w:gridCol w:w="704"/>
        <w:gridCol w:w="1023"/>
        <w:gridCol w:w="1155"/>
        <w:gridCol w:w="1078"/>
        <w:gridCol w:w="1184"/>
        <w:gridCol w:w="1078"/>
        <w:gridCol w:w="118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博士</w:t>
            </w:r>
          </w:p>
        </w:tc>
        <w:tc>
          <w:tcPr>
            <w:tcW w:w="17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硕士</w:t>
            </w:r>
          </w:p>
        </w:tc>
        <w:tc>
          <w:tcPr>
            <w:tcW w:w="18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学士及以下</w:t>
            </w:r>
          </w:p>
        </w:tc>
        <w:tc>
          <w:tcPr>
            <w:tcW w:w="18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8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8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人数</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4.76</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52.38</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63.64</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37.50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66.67</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44.44</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69.23</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4.55</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68.18</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5.26</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63.16</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63.27</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36.73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0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9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9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57.12</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9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42.88</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2.1.3</w:t>
      </w:r>
      <w:r>
        <w:rPr>
          <w:rFonts w:hint="eastAsia" w:ascii="黑体" w:hAnsi="宋体" w:eastAsia="黑体" w:cs="黑体"/>
          <w:i w:val="0"/>
          <w:iCs w:val="0"/>
          <w:caps w:val="0"/>
          <w:color w:val="000000"/>
          <w:spacing w:val="0"/>
          <w:sz w:val="24"/>
          <w:szCs w:val="24"/>
          <w:shd w:val="clear" w:fill="FFFFFF"/>
        </w:rPr>
        <w:t>年龄结构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专任教师队伍中，35岁以下青年教师253人，占教师总数的48.37%；35-44岁教师有100人，占教师总数的19.12%；45岁（含45岁）以下中青年教师362人，占教师总数的69.22%；45-59岁教师有110人，占教师总数的21.03%。中青年教师已成为学校教学、科研和学科建设的主要力量。</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表2-6 全校专任教师年龄结构状况表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654"/>
        <w:gridCol w:w="643"/>
        <w:gridCol w:w="855"/>
        <w:gridCol w:w="929"/>
        <w:gridCol w:w="822"/>
        <w:gridCol w:w="967"/>
        <w:gridCol w:w="901"/>
        <w:gridCol w:w="967"/>
        <w:gridCol w:w="901"/>
        <w:gridCol w:w="967"/>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统计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时间</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62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35岁以下</w:t>
            </w:r>
          </w:p>
        </w:tc>
        <w:tc>
          <w:tcPr>
            <w:tcW w:w="16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35-44岁</w:t>
            </w:r>
          </w:p>
        </w:tc>
        <w:tc>
          <w:tcPr>
            <w:tcW w:w="15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45-59岁</w:t>
            </w:r>
          </w:p>
        </w:tc>
        <w:tc>
          <w:tcPr>
            <w:tcW w:w="17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60岁以上</w:t>
            </w:r>
          </w:p>
        </w:tc>
        <w:tc>
          <w:tcPr>
            <w:tcW w:w="17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7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7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7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71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9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9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87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10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455</w:t>
            </w:r>
          </w:p>
        </w:tc>
        <w:tc>
          <w:tcPr>
            <w:tcW w:w="71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193</w:t>
            </w:r>
          </w:p>
        </w:tc>
        <w:tc>
          <w:tcPr>
            <w:tcW w:w="9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42.42</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105</w:t>
            </w:r>
          </w:p>
        </w:tc>
        <w:tc>
          <w:tcPr>
            <w:tcW w:w="9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23.08</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110</w:t>
            </w:r>
          </w:p>
        </w:tc>
        <w:tc>
          <w:tcPr>
            <w:tcW w:w="87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24.18</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47</w:t>
            </w:r>
          </w:p>
        </w:tc>
        <w:tc>
          <w:tcPr>
            <w:tcW w:w="10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477</w:t>
            </w:r>
          </w:p>
        </w:tc>
        <w:tc>
          <w:tcPr>
            <w:tcW w:w="71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220</w:t>
            </w:r>
          </w:p>
        </w:tc>
        <w:tc>
          <w:tcPr>
            <w:tcW w:w="9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46.12</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w:t>
            </w:r>
          </w:p>
        </w:tc>
        <w:tc>
          <w:tcPr>
            <w:tcW w:w="9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22.01</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87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20.96</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w:t>
            </w:r>
          </w:p>
        </w:tc>
        <w:tc>
          <w:tcPr>
            <w:tcW w:w="10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0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2018.09</w:t>
            </w:r>
          </w:p>
        </w:tc>
        <w:tc>
          <w:tcPr>
            <w:tcW w:w="96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523</w:t>
            </w:r>
          </w:p>
        </w:tc>
        <w:tc>
          <w:tcPr>
            <w:tcW w:w="71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253</w:t>
            </w:r>
          </w:p>
        </w:tc>
        <w:tc>
          <w:tcPr>
            <w:tcW w:w="904"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48.37</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91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19.12</w:t>
            </w:r>
          </w:p>
        </w:tc>
        <w:tc>
          <w:tcPr>
            <w:tcW w:w="6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110</w:t>
            </w:r>
          </w:p>
        </w:tc>
        <w:tc>
          <w:tcPr>
            <w:tcW w:w="87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21.03</w:t>
            </w:r>
          </w:p>
        </w:tc>
        <w:tc>
          <w:tcPr>
            <w:tcW w:w="73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w:t>
            </w:r>
          </w:p>
        </w:tc>
        <w:tc>
          <w:tcPr>
            <w:tcW w:w="10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11.47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表2-7 2017-2018学年本科各专业专任教师年龄结构状况表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976"/>
        <w:gridCol w:w="612"/>
        <w:gridCol w:w="859"/>
        <w:gridCol w:w="903"/>
        <w:gridCol w:w="829"/>
        <w:gridCol w:w="911"/>
        <w:gridCol w:w="847"/>
        <w:gridCol w:w="911"/>
        <w:gridCol w:w="847"/>
        <w:gridCol w:w="911"/>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专任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教师数</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35岁以下</w:t>
            </w:r>
          </w:p>
        </w:tc>
        <w:tc>
          <w:tcPr>
            <w:tcW w:w="15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35-44岁</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45-59岁</w:t>
            </w: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60岁以上</w:t>
            </w: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1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人数</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28.57</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23.81</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15.00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40.91</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4.55</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80.00</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6.25</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62.50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66.67</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16.67</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44.44</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23.07</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30.76</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30.76</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30.00</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40.91</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27.27</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22.73</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57.89</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10.53</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26.32</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71.23</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14.29</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67.35</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6.12</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12.24</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9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8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7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57.12</w:t>
            </w:r>
          </w:p>
        </w:tc>
        <w:tc>
          <w:tcPr>
            <w:tcW w:w="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7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7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42.88</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2.2</w:t>
      </w:r>
      <w:r>
        <w:rPr>
          <w:rFonts w:hint="eastAsia" w:ascii="黑体" w:hAnsi="宋体" w:eastAsia="黑体" w:cs="黑体"/>
          <w:i w:val="0"/>
          <w:iCs w:val="0"/>
          <w:caps w:val="0"/>
          <w:color w:val="676767"/>
          <w:spacing w:val="0"/>
          <w:sz w:val="28"/>
          <w:szCs w:val="28"/>
          <w:shd w:val="clear" w:fill="FFFFFF"/>
        </w:rPr>
        <w:t>本科生主讲教师情况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学校本科生主讲专任教师中，讲师及具有硕士学历的教师</w:t>
      </w:r>
      <w:r>
        <w:rPr>
          <w:rFonts w:hint="eastAsia" w:ascii="宋体" w:hAnsi="宋体" w:eastAsia="宋体" w:cs="宋体"/>
          <w:i w:val="0"/>
          <w:iCs w:val="0"/>
          <w:caps w:val="0"/>
          <w:color w:val="676767"/>
          <w:spacing w:val="0"/>
          <w:sz w:val="24"/>
          <w:szCs w:val="24"/>
          <w:shd w:val="clear" w:fill="FFFFFF"/>
        </w:rPr>
        <w:t>人数为</w:t>
      </w:r>
      <w:r>
        <w:rPr>
          <w:rFonts w:hint="default" w:ascii="Times New Roman" w:hAnsi="Times New Roman" w:eastAsia="微软雅黑" w:cs="Times New Roman"/>
          <w:i w:val="0"/>
          <w:iCs w:val="0"/>
          <w:caps w:val="0"/>
          <w:color w:val="676767"/>
          <w:spacing w:val="0"/>
          <w:sz w:val="24"/>
          <w:szCs w:val="24"/>
          <w:shd w:val="clear" w:fill="FFFFFF"/>
        </w:rPr>
        <w:t>57，占教师总数的10.90%。</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2.3</w:t>
      </w:r>
      <w:r>
        <w:rPr>
          <w:rFonts w:hint="eastAsia" w:ascii="黑体" w:hAnsi="宋体" w:eastAsia="黑体" w:cs="黑体"/>
          <w:i w:val="0"/>
          <w:iCs w:val="0"/>
          <w:caps w:val="0"/>
          <w:color w:val="676767"/>
          <w:spacing w:val="0"/>
          <w:sz w:val="28"/>
          <w:szCs w:val="28"/>
          <w:shd w:val="clear" w:fill="FFFFFF"/>
        </w:rPr>
        <w:t>教授承担本科课程情况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学校要求教授、副教授坚持为本科生上课，把教师承担教学工作的业绩和成果作为聘任、晋升教师职务的必要条件。师资队伍的建设切实与本科教学质量相挂钩。主讲本科课程的</w:t>
      </w:r>
      <w:r>
        <w:rPr>
          <w:rFonts w:hint="eastAsia" w:ascii="宋体" w:hAnsi="宋体" w:eastAsia="宋体" w:cs="宋体"/>
          <w:i w:val="0"/>
          <w:iCs w:val="0"/>
          <w:caps w:val="0"/>
          <w:color w:val="676767"/>
          <w:spacing w:val="0"/>
          <w:sz w:val="24"/>
          <w:szCs w:val="24"/>
          <w:shd w:val="clear" w:fill="FFFFFF"/>
        </w:rPr>
        <w:t>教授为</w:t>
      </w:r>
      <w:r>
        <w:rPr>
          <w:rFonts w:hint="default" w:ascii="Times New Roman" w:hAnsi="Times New Roman" w:eastAsia="微软雅黑" w:cs="Times New Roman"/>
          <w:i w:val="0"/>
          <w:iCs w:val="0"/>
          <w:caps w:val="0"/>
          <w:color w:val="676767"/>
          <w:spacing w:val="0"/>
          <w:sz w:val="24"/>
          <w:szCs w:val="24"/>
          <w:shd w:val="clear" w:fill="FFFFFF"/>
        </w:rPr>
        <w:t>41人，</w:t>
      </w:r>
      <w:r>
        <w:rPr>
          <w:rFonts w:hint="eastAsia" w:ascii="宋体" w:hAnsi="宋体" w:eastAsia="宋体" w:cs="宋体"/>
          <w:i w:val="0"/>
          <w:iCs w:val="0"/>
          <w:caps w:val="0"/>
          <w:color w:val="676767"/>
          <w:spacing w:val="0"/>
          <w:sz w:val="24"/>
          <w:szCs w:val="24"/>
          <w:shd w:val="clear" w:fill="FFFFFF"/>
        </w:rPr>
        <w:t>占教授总数的</w:t>
      </w:r>
      <w:r>
        <w:rPr>
          <w:rFonts w:hint="default" w:ascii="Times New Roman" w:hAnsi="Times New Roman" w:eastAsia="微软雅黑" w:cs="Times New Roman"/>
          <w:i w:val="0"/>
          <w:iCs w:val="0"/>
          <w:caps w:val="0"/>
          <w:color w:val="676767"/>
          <w:spacing w:val="0"/>
          <w:sz w:val="24"/>
          <w:szCs w:val="24"/>
          <w:shd w:val="clear" w:fill="FFFFFF"/>
        </w:rPr>
        <w:t>87.23</w:t>
      </w:r>
      <w:r>
        <w:rPr>
          <w:rFonts w:hint="eastAsia" w:ascii="宋体" w:hAnsi="宋体" w:eastAsia="宋体" w:cs="宋体"/>
          <w:i w:val="0"/>
          <w:iCs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表2-8 教授讲授本科课程数、主讲本科课程教授人数分专业统计表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867"/>
        <w:gridCol w:w="1079"/>
        <w:gridCol w:w="1082"/>
        <w:gridCol w:w="1128"/>
        <w:gridCol w:w="1142"/>
        <w:gridCol w:w="1200"/>
        <w:gridCol w:w="1298"/>
        <w:gridCol w:w="81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课程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总门次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（门）</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教授讲授</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课程数（门）</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占课程总门次比例（%）</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教授</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总数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（人）</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kern w:val="0"/>
                <w:sz w:val="19"/>
                <w:szCs w:val="19"/>
                <w:bdr w:val="none" w:color="auto" w:sz="0" w:space="0"/>
                <w:lang w:val="en-US" w:eastAsia="zh-CN" w:bidi="ar"/>
              </w:rPr>
              <w:t>主讲本科课程教授数量（人）</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b/>
                <w:bCs/>
                <w:i w:val="0"/>
                <w:iCs w:val="0"/>
                <w:caps w:val="0"/>
                <w:color w:val="676767"/>
                <w:spacing w:val="0"/>
                <w:kern w:val="0"/>
                <w:sz w:val="21"/>
                <w:szCs w:val="21"/>
                <w:bdr w:val="none" w:color="auto" w:sz="0" w:space="0"/>
                <w:lang w:val="en-US" w:eastAsia="zh-CN" w:bidi="ar"/>
              </w:rPr>
              <w:t>占教授</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b/>
                <w:bCs/>
                <w:i w:val="0"/>
                <w:iCs w:val="0"/>
                <w:caps w:val="0"/>
                <w:color w:val="676767"/>
                <w:spacing w:val="0"/>
                <w:kern w:val="0"/>
                <w:sz w:val="21"/>
                <w:szCs w:val="21"/>
                <w:bdr w:val="none" w:color="auto" w:sz="0" w:space="0"/>
                <w:lang w:val="en-US" w:eastAsia="zh-CN" w:bidi="ar"/>
              </w:rPr>
              <w:t>总数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b/>
                <w:bCs/>
                <w:i w:val="0"/>
                <w:iCs w:val="0"/>
                <w:caps w:val="0"/>
                <w:color w:val="676767"/>
                <w:spacing w:val="0"/>
                <w:kern w:val="0"/>
                <w:sz w:val="21"/>
                <w:szCs w:val="21"/>
                <w:bdr w:val="none" w:color="auto" w:sz="0" w:space="0"/>
                <w:lang w:val="en-US" w:eastAsia="zh-CN" w:bidi="ar"/>
              </w:rPr>
              <w:t>比例</w:t>
            </w:r>
            <w:r>
              <w:rPr>
                <w:rFonts w:hint="eastAsia" w:ascii="宋体" w:hAnsi="宋体" w:eastAsia="宋体" w:cs="宋体"/>
                <w:b/>
                <w:bCs/>
                <w:i w:val="0"/>
                <w:iCs w:val="0"/>
                <w:caps w:val="0"/>
                <w:color w:val="676767"/>
                <w:spacing w:val="0"/>
                <w:kern w:val="0"/>
                <w:sz w:val="19"/>
                <w:szCs w:val="19"/>
                <w:bdr w:val="none" w:color="auto" w:sz="0" w:space="0"/>
                <w:lang w:val="en-US" w:eastAsia="zh-CN" w:bidi="ar"/>
              </w:rPr>
              <w:t>（%）</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b/>
                <w:bCs/>
                <w:i w:val="0"/>
                <w:iCs w:val="0"/>
                <w:caps w:val="0"/>
                <w:color w:val="676767"/>
                <w:spacing w:val="0"/>
                <w:kern w:val="0"/>
                <w:sz w:val="21"/>
                <w:szCs w:val="21"/>
                <w:bdr w:val="none" w:color="auto" w:sz="0" w:space="0"/>
                <w:lang w:val="en-US" w:eastAsia="zh-CN" w:bidi="ar"/>
              </w:rPr>
              <w:t>招生时间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21.74</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29</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17.24</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83.33</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16.13</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83.33</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18.18</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3.85</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7.14</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36.36</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25.00</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50.00</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3.85</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7.41</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9.52</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23.08</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85.71</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21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33.33</w:t>
            </w:r>
          </w:p>
        </w:tc>
        <w:tc>
          <w:tcPr>
            <w:tcW w:w="20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23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8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sz w:val="19"/>
          <w:szCs w:val="19"/>
          <w:shd w:val="clear" w:fill="FFFFFF"/>
        </w:rPr>
        <w:t>备注：</w:t>
      </w:r>
      <w:r>
        <w:rPr>
          <w:rFonts w:hint="eastAsia" w:ascii="宋体" w:hAnsi="宋体" w:eastAsia="宋体" w:cs="宋体"/>
          <w:i w:val="0"/>
          <w:iCs w:val="0"/>
          <w:caps w:val="0"/>
          <w:color w:val="676767"/>
          <w:spacing w:val="0"/>
          <w:sz w:val="19"/>
          <w:szCs w:val="19"/>
          <w:shd w:val="clear" w:fill="FFFFFF"/>
        </w:rPr>
        <w:t>以上数据分析只包含专业课程开设门次，不含公共基础课程。此外，2017年开始招生的专业，因大一期间主要开设公共基础课程，所以开设专业课的门次较少。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2.4</w:t>
      </w:r>
      <w:r>
        <w:rPr>
          <w:rFonts w:hint="eastAsia" w:ascii="黑体" w:hAnsi="宋体" w:eastAsia="黑体" w:cs="黑体"/>
          <w:i w:val="0"/>
          <w:iCs w:val="0"/>
          <w:caps w:val="0"/>
          <w:color w:val="676767"/>
          <w:spacing w:val="0"/>
          <w:sz w:val="28"/>
          <w:szCs w:val="28"/>
          <w:shd w:val="clear" w:fill="FFFFFF"/>
        </w:rPr>
        <w:t>教师队伍建设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坚持教育改革发展方向，主动融入区域经济和社会发展，以体制机制创新为突破口，以内涵发展为主题，以亮化特色为重点，以队伍建设为关键，以人才培养为根本，大力推进合作办学、合作育人、合作就业、合作发展，提高人才培养质量，提升社会服务能力。全校教师树立本科意识，加强内涵建设，努力实现由粗耕到细作的品牌战略转型发展、跨越发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2.4.1</w:t>
      </w:r>
      <w:r>
        <w:rPr>
          <w:rFonts w:hint="eastAsia" w:ascii="黑体" w:hAnsi="宋体" w:eastAsia="黑体" w:cs="黑体"/>
          <w:i w:val="0"/>
          <w:iCs w:val="0"/>
          <w:caps w:val="0"/>
          <w:color w:val="000000"/>
          <w:spacing w:val="0"/>
          <w:sz w:val="24"/>
          <w:szCs w:val="24"/>
          <w:shd w:val="clear" w:fill="FFFFFF"/>
        </w:rPr>
        <w:t>注重结构优化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发展更加注重结构优化与队伍建设，着力完善学历结构、职称结构、年龄结构和学缘结构等，通过狠抓队伍建设增强学校的发展后劲。继续加强师资队伍建设；从行业、企业引进具有实践教学经验的教师充实学校双师型队伍建设；加大教学名师和学科带头人的培养与引进力度，使我校的师资队伍从学历、学科和年龄结构更趋合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2.4.2</w:t>
      </w:r>
      <w:r>
        <w:rPr>
          <w:rFonts w:hint="eastAsia" w:ascii="黑体" w:hAnsi="宋体" w:eastAsia="黑体" w:cs="黑体"/>
          <w:i w:val="0"/>
          <w:iCs w:val="0"/>
          <w:caps w:val="0"/>
          <w:color w:val="676767"/>
          <w:spacing w:val="0"/>
          <w:sz w:val="24"/>
          <w:szCs w:val="24"/>
          <w:shd w:val="clear" w:fill="FFFFFF"/>
        </w:rPr>
        <w:t>多渠道全方位加大人才引进力度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按照“外部吸引、内部挖潜、强化培训、优胜劣汰”的工作宗旨，不断扩大引进不同地区、不同学校、不同经历的教师数量。优先选聘985、211类高等院校毕业生充实到教学队伍和辅导员队伍中，使教师队伍得到了快速壮大。</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高度重视在岗教师的培训，从2016年以来，先后邀请了近百名学者、名家、企业家来校开展论坛、讲座和培训，并聘任客座教授、兼职教师服务于学校学科建设和人才培养。采用多措并举的传帮带，有效地提升了教师的业务水平。在十三五期间，学校将不断推进师资队伍建设，提升、优化教师结构，按照“重在结构优化，兼顾数量补充”的原则进一步加强师资队伍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2.4.3</w:t>
      </w:r>
      <w:r>
        <w:rPr>
          <w:rFonts w:hint="eastAsia" w:ascii="黑体" w:hAnsi="宋体" w:eastAsia="黑体" w:cs="黑体"/>
          <w:i w:val="0"/>
          <w:iCs w:val="0"/>
          <w:caps w:val="0"/>
          <w:color w:val="676767"/>
          <w:spacing w:val="0"/>
          <w:sz w:val="24"/>
          <w:szCs w:val="24"/>
          <w:shd w:val="clear" w:fill="FFFFFF"/>
        </w:rPr>
        <w:t>加强师德建设，塑造师表风范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通过丰富多彩的师德教育活动和师德实践，涌现出一批师德先进个人和优秀教师，大大提升了学校教学队伍的师德素养。全校教职工职业道德素质普遍较高，能自觉遵守师德规范及有关规章制度，近年来没有发生过违反师德的行为，学生、家长、社会评价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2.4.4</w:t>
      </w:r>
      <w:r>
        <w:rPr>
          <w:rFonts w:hint="eastAsia" w:ascii="黑体" w:hAnsi="宋体" w:eastAsia="黑体" w:cs="黑体"/>
          <w:i w:val="0"/>
          <w:iCs w:val="0"/>
          <w:caps w:val="0"/>
          <w:color w:val="676767"/>
          <w:spacing w:val="0"/>
          <w:sz w:val="24"/>
          <w:szCs w:val="24"/>
          <w:shd w:val="clear" w:fill="FFFFFF"/>
        </w:rPr>
        <w:t>依托教研活动，优化教师素质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发挥优秀教师、骨干教师的传、帮、带作用，促进青年教师业务快速成长，让老教师和新教师对成帮带关系。坚持以先进的教育理念提升教师，支持鼓励教师参加各种业务培训，利用教研组活动形式深化交流与运用，促使教师转变观念，提升业务能力，以此来推动课堂教学效益的提高。为学习他人先进经验，我校经常开展“走出去、请进来”的教研活动，组织教师深入企业调研学习、交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2.4.5</w:t>
      </w:r>
      <w:r>
        <w:rPr>
          <w:rFonts w:hint="eastAsia" w:ascii="黑体" w:hAnsi="宋体" w:eastAsia="黑体" w:cs="黑体"/>
          <w:i w:val="0"/>
          <w:iCs w:val="0"/>
          <w:caps w:val="0"/>
          <w:color w:val="676767"/>
          <w:spacing w:val="0"/>
          <w:sz w:val="24"/>
          <w:szCs w:val="24"/>
          <w:shd w:val="clear" w:fill="FFFFFF"/>
        </w:rPr>
        <w:t>“双师双能型”教师队伍建设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围绕应用型办学方向，我校特别注重“双师双能型”教师队伍的建设。目前，多方位多渠道地聘请具有行业、企业背景、实践经验的高级管理人才、专业技术人才、工程技术人才来校担任专业课、实践课及实习实训的指导教师。开展教师实践能力培养，选派中青年专业教师到企业、行业挂职、兼职和参加专业实践，让教师接触到先进的生产技术和工艺，了解行业发展趋势，强化实践技能，对应用型人才培养质量的提升起到了重要的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2.5</w:t>
      </w:r>
      <w:r>
        <w:rPr>
          <w:rFonts w:hint="eastAsia" w:ascii="黑体" w:hAnsi="宋体" w:eastAsia="黑体" w:cs="黑体"/>
          <w:i w:val="0"/>
          <w:iCs w:val="0"/>
          <w:caps w:val="0"/>
          <w:color w:val="676767"/>
          <w:spacing w:val="0"/>
          <w:sz w:val="28"/>
          <w:szCs w:val="28"/>
          <w:shd w:val="clear" w:fill="FFFFFF"/>
        </w:rPr>
        <w:t>教师教学水平提高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重视教师培养，通过开展校内培训不断提高教师教育教学水平，2017-2018学年组织了各类培训30次，1231人次。其中组织了50名新教师参加岗前培训；创新创业专项培训5次，90人次。选拔了187名青年教师，参加了教师教学技能培训，204名骨干教师参加了教学竞赛能力培训、177名教师参加科研能力专题培训等。本年度还选拔了8名中青年骨干教师作为重点培养对象，参加教育部2018年中西部高校新入职教师国培。在教学基本技能比赛阶段，我校教师张伊楠和安从瑶经过层层推荐选拔，最终分别获教育部2018年中西部高校新入职教师国培示范项目山西省培训班教学基本技能比赛一等奖和二等奖，充分展示了我校教师扎实的教学能力和良好的职业素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2.6</w:t>
      </w:r>
      <w:r>
        <w:rPr>
          <w:rFonts w:hint="eastAsia" w:ascii="黑体" w:hAnsi="宋体" w:eastAsia="黑体" w:cs="黑体"/>
          <w:i w:val="0"/>
          <w:iCs w:val="0"/>
          <w:caps w:val="0"/>
          <w:color w:val="676767"/>
          <w:spacing w:val="0"/>
          <w:sz w:val="28"/>
          <w:szCs w:val="28"/>
          <w:shd w:val="clear" w:fill="FFFFFF"/>
        </w:rPr>
        <w:t>教师师德风范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一直重视师德师风建设，评优评先、职称评审等均实行师德一票否决制度。先后出台了《山西应用科技学院教风建设若干规定》、《教师课堂教学行为规范》等制度，对教师师德规范作了要求。校党委和行政部门齐抓共管，深入开展政治理论学习，加大青年教师思想政治工作考核力度，选树先进典型，发挥模范引领作用，深入开展师德师风宣传和教育工作。鼓励引导广大教师积极投入教书育人工作，严格履行岗位职责，严谨治学，从严执教，立德树人，涌现了一批事迹突出的先进教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2.7教学条件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2.7.1经费投入</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截止2017年年底，学校本科教学经费总投入3349.60万元，生均本科教学经费4636元。其中本科专项教学经费1680.13万元；本科教学日常运行经费1416.22万元，生均1960元；本科实验经费692.04万元，生均957.84元；本科实习经费39.78万元，生均429.60元（2017-2018学年本科毕业生926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2.7.2教学用房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按照“校园建设服务教学”的指导思想，开展校园建设工作，为教学提供有力保障。通过提高教室利用率、改造教学空间、改善教学环境、升级教学设备、合理分配资源、建设基础设施等手段，多渠道全方位积极为师生创造良好的学习条件和教学环境。共有建筑面积293303.27平方米，教学科研及辅助用房129959.13平方米，生均教学行政用房为12.7332平方米。其中，教室面积为57651.00平方米，实验室面积为12834.55平方米，生均实验室面积1.776平方米，运动场40个，总面积达39846.2平方米。</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2.7.3仪器设备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截止2018年9月30日，教学科研仪器设备总值9035.96万元，生均教学科学仪器设备值为6916.157元，其中2017年新增教学科研仪器设备值832.06万元，新增教学科研仪器设备所占比例为10.14%。</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2.7.4图书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图书馆于2012年开始规划，2014年各阅览室陆续投入使用。图书馆面积32726.09㎡，功能齐全，布局合理。图书馆主体共六层，设有7个阅览室和3个自习室，可同时容纳2100余人，配有现代化的藏书及服务系统设备。阅览室全部实行开架借阅管理模式，真正实现“管、藏、查、借、阅”多元一体化服务。图书馆内还设有校史展览馆、文房阁、期刊阅览室、网络信息服务中心、多功能会议室、教师活动中心和书画展览室，可供读者进行网络资源检索查询和学术交流等活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图书馆现有藏书851389册，另有电子图书338000册，配有纸质期刊228种，生均图书65.1646册。藏书涵盖了政治、哲学、经济、教育、史地、文学、艺术等各个学科，根据学校的专业设置，各类专业书籍重点收藏，当年新增纸质图书4.6752万册，电子图书2.6万册，基本满足了师生的教学、科研和阅读需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3.教学建设与改革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学校坚持走以质量提升为核心的内涵式发展道路，围绕立德树人的根本任务，创新人才培养机制和模式，不断推进教学建设和教学改革，着力培养高素质应用技术技能型人才。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3.1人才培养模式改革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积极探索、努力构建和完善“校企合作、产教融合”的应用型人才培养模式。通过开展多种形式的产学研合作，建立校企合作规划、合作设计和合作培养的应用型人才培养机制。现已构建了“产教融合校企合作”协同育人的“双主体”人才培养模式，17个本科专业都成立了由省内企业行业专家和高校学者共同组成的“专业指导委员会”，对我校的专业建设进行全方位的指导。从而建立起以社会需求为导向，以教学育人为中心，以立德树人为根本，以提升学生能力为目标创新人才培养机制。学校在人才培养模式上力求革新，创办了“1+1”实验班，以“创新、创造、创业”的“三创精神”为指导，努力探索和构建“一专多能、活学活用”的创新创业应用型拔尖人才培养模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3.2专业建设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专业建设拟形成以工程教育为抓手，以现代管理学为支撑，拓展新工科专业，传承艺术学专业，构建适应山西转型发展和“九大新型产业”发展需要的本科专业新体系。根据应用型本科和培养区域经济社会发展需要的应用型、技术技能型人才的办学定位，根据山西省工业化、信息化、城镇化和农业现代化建设以及产业结构调整的需要，合理设置和调整专业，优化专业结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学校共有17个本科专业。软件工程、金融工程、财务管理、市场营销、书法学是2017年新增设本科专业。2018年学校拟申请增设电气工程与智能控制、车辆工程、机器人工程、新能源科学与工程、旅游管理与服务教育、数字媒体艺术6个本科专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未来几年，学校将重点建设现代制造、建筑工程、网络信息等与实体经济、战略新兴产业和现代服务业相关的专业，传承艺术学科专业优势，紧密对接产业链和创新链，优化我校特色的专业结构和布局。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目前，本科工程管理专业已成为省级优势特色专业；校级优势特色专业有6个，分别是工程造价、汽车服务工程、电子商务、酒店管理、物流管理、视觉传达设计。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3.3课程建设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以社会经济发展和产业技术进步驱动课程改革，加大实践教学比例，推进校本教材编写步伐，建立“课程超市”，切实让学生学到真本领，实现课程设置与市场需求对接，课程内容与职业标准对接，教学过程与生产过程对接，现代职业教育与终身教育对接，构建“理实一体、工学结合”的课程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在课程建设中，改变传统教学的灌输式、应试式单项知识传授方法，改变学生死记硬背、为考而学的被动学习状态。一是变“坐着学”为“做中学”，变知识灌输为任务驱动式学习；二是积极推行“教学做”一体化的案例教学和项目教学方法，逐步实现专业课程运用真实任务、真实案例教学的覆盖率达到100%；三是充分利用多媒体和“互联网+”等现代教育技术，设计、虚拟现实工作场景和环节，开展情景教学等，指导学生开展主动性学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公共选修课是我校进行通识教育、扩大学生视野的基础平台。为了改善结构，提升质量，推动网络化、数字化教学模式改革，我校利用“智慧树网”平台引入了37门课程开展网上学习试点。学生通过网络进行在线观看视频、在线作业、在线答疑、在线讨论、在线考试等学习环节，开启了一种新的学习方式，是本科教学改革的一种有益尝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年我校“管理科学与工程”学科成为山西省“1331工程”重点学科建设计划之一。以优势学科为依托，学校先后出台了《山西应用科技学院优势特色专业建设实施办法》（晋科院[2016]57号）和《山西应用科技学院精品资源共享课建设实施办法》（晋科院教[2017]16号），鼓励各院部根据校情、专业优势和课程建设情况，结合实际，积极进行省级、院部优势专业和精品课程工作。2017年申报省级优势专业3个，校级优势专业6个，校级课程建设12门。通过对精品课程和优势专业的建设工作，发挥其示范引领作用，不断提高教师和学生的创新和科研能力。</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表3-1 2017版人才培养方案选修课学分比重分专业一览表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1638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166"/>
        <w:gridCol w:w="3879"/>
        <w:gridCol w:w="3970"/>
        <w:gridCol w:w="3736"/>
        <w:gridCol w:w="3629"/>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学科门类</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各专业类名称</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本科各专业名称</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各本科专业学分</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总学分</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选修课占比</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管理科学与工程类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183.5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8.72%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管理科学与工程类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183.5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8.72%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185.5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8.09%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建筑类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177.5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13.52%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机械类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180.5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9.41%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178.5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13.45%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12.82%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经济学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金融学类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185.5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13.25%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工商管理类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12.82%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旅游管理类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物流管理与工程类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11.14%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工商管理类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11.14%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音乐与舞蹈学类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9.76%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戏剧与影视学类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10.84%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设计学类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16.71%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美术学类</w:t>
            </w:r>
          </w:p>
        </w:tc>
        <w:tc>
          <w:tcPr>
            <w:tcW w:w="45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4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163</w:t>
            </w:r>
          </w:p>
        </w:tc>
        <w:tc>
          <w:tcPr>
            <w:tcW w:w="41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8.58%</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2017-2018学年，学校共开设本科课程220门。其中，公共必修课程19门，公共选修课程1门，专业必修课和专业选修课程共200门。30 人以下的课堂教学837门次，占课程总门次的38.55%。</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表3-2 课堂规模状况表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798"/>
        <w:gridCol w:w="3410"/>
        <w:gridCol w:w="3398"/>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676767"/>
                <w:spacing w:val="0"/>
                <w:kern w:val="0"/>
                <w:sz w:val="19"/>
                <w:szCs w:val="19"/>
                <w:bdr w:val="none" w:color="auto" w:sz="0" w:space="0"/>
                <w:lang w:val="en-US" w:eastAsia="zh-CN" w:bidi="ar"/>
              </w:rPr>
              <w:t>课堂规模</w:t>
            </w:r>
          </w:p>
        </w:tc>
        <w:tc>
          <w:tcPr>
            <w:tcW w:w="6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676767"/>
                <w:spacing w:val="0"/>
                <w:kern w:val="0"/>
                <w:sz w:val="19"/>
                <w:szCs w:val="19"/>
                <w:bdr w:val="none" w:color="auto" w:sz="0" w:space="0"/>
                <w:lang w:val="en-US" w:eastAsia="zh-CN" w:bidi="ar"/>
              </w:rPr>
              <w:t>门次</w:t>
            </w:r>
          </w:p>
        </w:tc>
        <w:tc>
          <w:tcPr>
            <w:tcW w:w="62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676767"/>
                <w:spacing w:val="0"/>
                <w:kern w:val="0"/>
                <w:sz w:val="19"/>
                <w:szCs w:val="19"/>
                <w:bdr w:val="none" w:color="auto" w:sz="0" w:space="0"/>
                <w:lang w:val="en-US" w:eastAsia="zh-CN" w:bidi="ar"/>
              </w:rPr>
              <w:t>比例</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30人及以下</w:t>
            </w:r>
          </w:p>
        </w:tc>
        <w:tc>
          <w:tcPr>
            <w:tcW w:w="6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837</w:t>
            </w:r>
          </w:p>
        </w:tc>
        <w:tc>
          <w:tcPr>
            <w:tcW w:w="62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31-60人</w:t>
            </w:r>
          </w:p>
        </w:tc>
        <w:tc>
          <w:tcPr>
            <w:tcW w:w="6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1170</w:t>
            </w:r>
          </w:p>
        </w:tc>
        <w:tc>
          <w:tcPr>
            <w:tcW w:w="62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53.89%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31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61-90人</w:t>
            </w:r>
          </w:p>
        </w:tc>
        <w:tc>
          <w:tcPr>
            <w:tcW w:w="6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w:t>
            </w:r>
          </w:p>
        </w:tc>
        <w:tc>
          <w:tcPr>
            <w:tcW w:w="62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4.51%</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3.4教材建设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不断加强顶层设计和宏观指导，加强教材建设与选用工作。出台并完善《山西应用科技学院教材选用、征订及管理暂行办法》、《山西应用科技学院教材征订、接收、发放流程》、《山西应用科技学院教材质量评价办法》、《山西应用科技学院教材建设、评估与管理暂行办法》等管理制度，规划出版高水平教材的同时进一步规范教材选用制度，确保高质量教材进入课堂。</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在教材建设上，学校鼓励教师编写优秀教材、应用型人才培养所亟需的各类教材，特别是实践实训类教材，不断加强规划教材、重点教材等的培育。在教材选用上，根据“择优选用”的原则，优先选用国家级规划教材、省部级以上重点教材，进一步提高教材选用和课堂教学的质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我校自编2本高等应用型本科规划教材《基础会计》、《大学计算机应用基础教程》。本科所用教材中，教育部国家级规划教材比例达到59.26%，省部级规划教材比例达到27.95%，省部级精品教材比例达到2.88%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3.5教学改革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在遵循应用型本科教育教学规律的前提下，为了推进课堂教学改革，真正“把课堂教学建设强起来，把课堂教学质量提起来”，学校以考试改革为抓手，构建了多元化考核内容和方式，加强过程考核，强化实践教学环节，拓展学分获得途径，改革学生学业成绩评价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积极贯彻落实习近平总书记在全国教育大会上的重要讲话精神，紧紧围绕提升本科人才培养质量，实施“质量工程”和“本科教学工程”，进一步深化教育教学改革，积极推进省、校教改项目和教学成果奖的申报、评选工作。2014年以来，省级立项课题14项，校级立项课题45项。山西省教学改革创新项目立项6项，山西省社科联重点课题1项，山西省高校哲学社会科学规划项目立项4项。依托山西省高校人文社科基地“应用型高等教育研究中心”申报的两项课题成功立项。2017年，获得省级教学成果一等奖1项，省级教学成果二等奖2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3.6实践教学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学校高度重视学生实践能力的培养，认真贯彻落实《教育部等部门关于进一步加强高校实践育人工作的若干意见》，对实践教学体系进行了改革探究，合理制定实践教学方案，科学地设置实践教学体系，重视实习基地建设和学生的实习管理，出台针对实习实训的系列文件、搭建实习基地，强化实践教学管理，使学生的实践能力、综合运用知识能力和合作精神得到了锻炼和提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3.6.1</w:t>
      </w:r>
      <w:r>
        <w:rPr>
          <w:rFonts w:hint="eastAsia" w:ascii="黑体" w:hAnsi="宋体" w:eastAsia="黑体" w:cs="黑体"/>
          <w:i w:val="0"/>
          <w:iCs w:val="0"/>
          <w:caps w:val="0"/>
          <w:color w:val="676767"/>
          <w:spacing w:val="0"/>
          <w:sz w:val="24"/>
          <w:szCs w:val="24"/>
          <w:shd w:val="clear" w:fill="FFFFFF"/>
        </w:rPr>
        <w:t>修订人才培养方案，完善实践教学体系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文理科所有专业的实践教学学时都达到了教育部规定的要求，2017版人才培养方案，全校所有专业实践教学环节的课时占专业教学总课时的比例不低于35%。依据学校的办学定位和各专业人才培养的目标，在2017版人才培养方案的基础上进一步修订各专业人才培养方案，增加实践教学学时，完善实验（实训）、实习、课程设计、毕业论文（设计）、专业技能训练、社会实践、创新创业等实践教学环节，构建完善的实践教学体系，提高学生的动手能力和专业技能，培养学生的创新精神和实践能力。</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表3-3 2017版人才培养方案实践教学学分比重分专业一览表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1621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319"/>
        <w:gridCol w:w="3525"/>
        <w:gridCol w:w="3494"/>
        <w:gridCol w:w="3775"/>
        <w:gridCol w:w="410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学科门类</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各专业类名称</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本科各专业名称</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各本科专业学分</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总学分</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000000"/>
                <w:spacing w:val="0"/>
                <w:kern w:val="0"/>
                <w:sz w:val="19"/>
                <w:szCs w:val="19"/>
                <w:bdr w:val="none" w:color="auto" w:sz="0" w:space="0"/>
                <w:lang w:val="en-US" w:eastAsia="zh-CN" w:bidi="ar"/>
              </w:rPr>
              <w:t>实践教学占比</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管理科学与工程类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工程造价</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183.5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44.41%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管理科学与工程类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183.5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185.5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40.30%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建筑类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风景园林</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46.88%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177.5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机械类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汽车服务工程</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180.5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49.31%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软件工程</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178.5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电子商务</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47.21%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经济学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金融学类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金融工程</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185.5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38.76%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工商管理类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财务管理</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42.76%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旅游管理类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43.73%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物流管理与工程类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45.40%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管理学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工商管理类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市场营销</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43.18%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音乐与舞蹈学类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音乐表演</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69.11%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戏剧与影视学类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播音与主持艺术</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184.5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63.69%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设计学类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视觉传达设计</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179.5</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50.33%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2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t>艺术学</w:t>
            </w:r>
          </w:p>
        </w:tc>
        <w:tc>
          <w:tcPr>
            <w:tcW w:w="33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美术学类</w:t>
            </w:r>
          </w:p>
        </w:tc>
        <w:tc>
          <w:tcPr>
            <w:tcW w:w="33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书法学</w:t>
            </w:r>
          </w:p>
        </w:tc>
        <w:tc>
          <w:tcPr>
            <w:tcW w:w="36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163</w:t>
            </w:r>
          </w:p>
        </w:tc>
        <w:tc>
          <w:tcPr>
            <w:tcW w:w="39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top"/>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44.17%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3.6.2</w:t>
      </w:r>
      <w:r>
        <w:rPr>
          <w:rFonts w:hint="eastAsia" w:ascii="黑体" w:hAnsi="宋体" w:eastAsia="黑体" w:cs="黑体"/>
          <w:i w:val="0"/>
          <w:iCs w:val="0"/>
          <w:caps w:val="0"/>
          <w:color w:val="676767"/>
          <w:spacing w:val="0"/>
          <w:sz w:val="24"/>
          <w:szCs w:val="24"/>
          <w:shd w:val="clear" w:fill="FFFFFF"/>
        </w:rPr>
        <w:t>实验（实训）室建设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为了适应应用型技术技能型人才的培养需求，根据真实生产、服务技术和工艺流程，结合专业设置情况，在实践教学上加大投入，目前校内共有实验实训室106个，校外实习实训基地182个。在实验（实训）室完善和建设的过程中，通过管理制度创新，不断提高实验手段和仪器设备利用率，满足实验教学的需要。目前，我校已建成建工、工程、旅游、物流、艺术和财经六大实训集群基地。</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表3-4 实验（实训）室分专业一览表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016"/>
        <w:gridCol w:w="2366"/>
        <w:gridCol w:w="3342"/>
        <w:gridCol w:w="188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序号</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实验（实训）室名称</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适用专业</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建设时间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ascii="Calibri" w:hAnsi="Calibri" w:eastAsia="微软雅黑" w:cs="Calibri"/>
                <w:i w:val="0"/>
                <w:iCs w:val="0"/>
                <w:caps w:val="0"/>
                <w:color w:val="676767"/>
                <w:spacing w:val="0"/>
                <w:kern w:val="0"/>
                <w:sz w:val="22"/>
                <w:szCs w:val="22"/>
                <w:bdr w:val="none" w:color="auto" w:sz="0" w:space="0"/>
                <w:lang w:val="en-US" w:eastAsia="zh-CN" w:bidi="ar"/>
              </w:rPr>
              <w:t>电子商务综合实训室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电子商务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电子商务实训室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电子商务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酒吧实训室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茶艺实训室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前厅实训室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客房实训室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中餐厅实训室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西餐厅实训室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礼仪实训室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酒店管理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2"/>
                <w:szCs w:val="22"/>
                <w:bdr w:val="none" w:color="auto" w:sz="0" w:space="0"/>
                <w:lang w:val="en-US" w:eastAsia="zh-CN" w:bidi="ar"/>
              </w:rPr>
              <w:t>ERP</w:t>
            </w:r>
            <w:r>
              <w:rPr>
                <w:rFonts w:hint="default" w:ascii="Calibri" w:hAnsi="Calibri" w:eastAsia="微软雅黑" w:cs="Calibri"/>
                <w:i w:val="0"/>
                <w:iCs w:val="0"/>
                <w:caps w:val="0"/>
                <w:color w:val="676767"/>
                <w:spacing w:val="0"/>
                <w:kern w:val="0"/>
                <w:sz w:val="22"/>
                <w:szCs w:val="22"/>
                <w:bdr w:val="none" w:color="auto" w:sz="0" w:space="0"/>
                <w:lang w:val="en-US" w:eastAsia="zh-CN" w:bidi="ar"/>
              </w:rPr>
              <w:t>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物流综合实训室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2"/>
                <w:szCs w:val="22"/>
                <w:bdr w:val="none" w:color="auto" w:sz="0" w:space="0"/>
                <w:lang w:val="en-US" w:eastAsia="zh-CN" w:bidi="ar"/>
              </w:rPr>
              <w:t>3D</w:t>
            </w:r>
            <w:r>
              <w:rPr>
                <w:rFonts w:hint="default" w:ascii="Calibri" w:hAnsi="Calibri" w:eastAsia="微软雅黑" w:cs="Calibri"/>
                <w:i w:val="0"/>
                <w:iCs w:val="0"/>
                <w:caps w:val="0"/>
                <w:color w:val="676767"/>
                <w:spacing w:val="0"/>
                <w:kern w:val="0"/>
                <w:sz w:val="22"/>
                <w:szCs w:val="22"/>
                <w:bdr w:val="none" w:color="auto" w:sz="0" w:space="0"/>
                <w:lang w:val="en-US" w:eastAsia="zh-CN" w:bidi="ar"/>
              </w:rPr>
              <w:t>物流模拟实训室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物流沙盘模拟实训室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物流综合实训二室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物流软件实训二室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物流管理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电工电子实训一室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汽车服务工程、软件工程、计算机科学与技术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计算机组装维护实训一室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计算机网络实训室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计算机装配一室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计算机装配二室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计算机组成原理实验室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计算机网络实训三室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计算机科学与技术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汽车零件拆装实训室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汽车整车实训室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汽车发动机实训室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汽车电器实训室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汽车底盘实训室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汽车美容装饰实训室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机电实训室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汽车美容实训二室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汽车发动机实训二室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汽车电器实训二室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汽车底盘实训二室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汽车整车实训二室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机电实训二室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数控车床实训二室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汽车服务工程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测量实验一室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工程制图一室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工程制图二室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招投标与合同管理实训室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建筑工程综合实训室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建筑工程BIM综合实训室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建筑结构力学实验室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建筑力学实验室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土工实验室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砂石实验室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水泥实验室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建筑材料实验室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混凝土实验室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工程管理、土木工程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土力学实验室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土木工程</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项目管理实训室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混凝土实训二室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砂石实训二室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水泥实训二室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建筑力学实训二室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工程造价</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美术基础实训四室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美术基础实训五室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书法学</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美术基础实训七室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书法学</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美术基础实训八室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书法学</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美术基础实训九室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书法学</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平面设计工作一室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平面设计工作二室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舞蹈排练实训一室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播音与主持艺术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舞蹈排练实训二室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播音与主持艺术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舞蹈排练实训三室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播音与主持艺术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电钢琴实训室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播音主持实训室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播音与主持艺术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钢琴群组实训室（</w:t>
            </w:r>
            <w:r>
              <w:rPr>
                <w:rFonts w:hint="default" w:ascii="Times New Roman" w:hAnsi="Times New Roman" w:eastAsia="微软雅黑" w:cs="Times New Roman"/>
                <w:i w:val="0"/>
                <w:iCs w:val="0"/>
                <w:caps w:val="0"/>
                <w:color w:val="676767"/>
                <w:spacing w:val="0"/>
                <w:kern w:val="0"/>
                <w:sz w:val="22"/>
                <w:szCs w:val="22"/>
                <w:bdr w:val="none" w:color="auto" w:sz="0" w:space="0"/>
                <w:lang w:val="en-US" w:eastAsia="zh-CN" w:bidi="ar"/>
              </w:rPr>
              <w:t>103</w:t>
            </w:r>
            <w:r>
              <w:rPr>
                <w:rFonts w:hint="default" w:ascii="Calibri" w:hAnsi="Calibri" w:eastAsia="微软雅黑" w:cs="Calibri"/>
                <w:i w:val="0"/>
                <w:iCs w:val="0"/>
                <w:caps w:val="0"/>
                <w:color w:val="676767"/>
                <w:spacing w:val="0"/>
                <w:kern w:val="0"/>
                <w:sz w:val="22"/>
                <w:szCs w:val="22"/>
                <w:bdr w:val="none" w:color="auto" w:sz="0" w:space="0"/>
                <w:lang w:val="en-US" w:eastAsia="zh-CN" w:bidi="ar"/>
              </w:rPr>
              <w:t>间）</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管乐实训室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打击乐实训室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弦乐实训室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民族管乐实训室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钢琴实训八室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钢琴实训九室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钢琴实训十室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新闻演播实训室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播音与主持艺术</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视唱练耳实训一室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视唱练耳实训二室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音乐表演</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计算机应用实训四室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计算机应用实训五室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计算机应用实训七室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计算机应用实训八室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计算机应用实训九室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计算机应用实训十四室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计算机应用实训十五室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语音一室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99</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语音二室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语音三室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101</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包装设计制作实训一室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102</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平面设计实训室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103</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广告策划工作室</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视觉传达设计</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104</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多媒体教室（</w:t>
            </w:r>
            <w:r>
              <w:rPr>
                <w:rFonts w:hint="default" w:ascii="Times New Roman" w:hAnsi="Times New Roman" w:eastAsia="微软雅黑" w:cs="Times New Roman"/>
                <w:i w:val="0"/>
                <w:iCs w:val="0"/>
                <w:caps w:val="0"/>
                <w:color w:val="676767"/>
                <w:spacing w:val="0"/>
                <w:kern w:val="0"/>
                <w:sz w:val="22"/>
                <w:szCs w:val="22"/>
                <w:bdr w:val="none" w:color="auto" w:sz="0" w:space="0"/>
                <w:lang w:val="en-US" w:eastAsia="zh-CN" w:bidi="ar"/>
              </w:rPr>
              <w:t>63</w:t>
            </w:r>
            <w:r>
              <w:rPr>
                <w:rFonts w:hint="default" w:ascii="Calibri" w:hAnsi="Calibri" w:eastAsia="微软雅黑" w:cs="Calibri"/>
                <w:i w:val="0"/>
                <w:iCs w:val="0"/>
                <w:caps w:val="0"/>
                <w:color w:val="676767"/>
                <w:spacing w:val="0"/>
                <w:kern w:val="0"/>
                <w:sz w:val="22"/>
                <w:szCs w:val="22"/>
                <w:bdr w:val="none" w:color="auto" w:sz="0" w:space="0"/>
                <w:lang w:val="en-US" w:eastAsia="zh-CN" w:bidi="ar"/>
              </w:rPr>
              <w:t>套）</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体育训练中心</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不限</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106</w:t>
            </w:r>
          </w:p>
        </w:tc>
        <w:tc>
          <w:tcPr>
            <w:tcW w:w="40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山西应用科技学院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Calibri" w:hAnsi="Calibri" w:eastAsia="微软雅黑" w:cs="Calibri"/>
                <w:i w:val="0"/>
                <w:iCs w:val="0"/>
                <w:caps w:val="0"/>
                <w:color w:val="676767"/>
                <w:spacing w:val="0"/>
                <w:kern w:val="0"/>
                <w:sz w:val="22"/>
                <w:szCs w:val="22"/>
                <w:bdr w:val="none" w:color="auto" w:sz="0" w:space="0"/>
                <w:lang w:val="en-US" w:eastAsia="zh-CN" w:bidi="ar"/>
              </w:rPr>
              <w:t>达内创新学院</w:t>
            </w:r>
          </w:p>
        </w:tc>
        <w:tc>
          <w:tcPr>
            <w:tcW w:w="59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21"/>
                <w:szCs w:val="21"/>
                <w:bdr w:val="none" w:color="auto" w:sz="0" w:space="0"/>
                <w:lang w:val="en-US" w:eastAsia="zh-CN" w:bidi="ar"/>
              </w:rPr>
              <w:t>金融工程、财务管理</w:t>
            </w:r>
          </w:p>
        </w:tc>
        <w:tc>
          <w:tcPr>
            <w:tcW w:w="328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21"/>
                <w:szCs w:val="21"/>
                <w:bdr w:val="none" w:color="auto" w:sz="0" w:space="0"/>
                <w:lang w:val="en-US" w:eastAsia="zh-CN" w:bidi="ar"/>
              </w:rPr>
              <w:t>2018</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表3-5 实习实训基地分专业一览表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147"/>
        <w:gridCol w:w="3164"/>
        <w:gridCol w:w="2318"/>
        <w:gridCol w:w="1977"/>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序号</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实训基地名称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签约时间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山西省太原唐久超市有限公司实训实习基地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太原市赛斯科技有限公司实训实习基地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山西金虎便利连锁股份有限公司实训实习基地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山西晋杰美投资咨询有限公司实训实习基地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山西丰宇科技有限公司实习实训基地实训实习基地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山西省电子商务协会实训实习基地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太原汾河谷科贸有限公司实训实习基地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太原对外经贸电子商务中心实训实习基地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太原铁路高铁商务有限公司实训实习基地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北京京东世纪贸易有限公司实训实习基地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中国银行总部实训实习基地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建设银行实训实习基地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山西兰泰物业实训实习基地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悦景烤鸭实训实习基地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探探科技有限公司实训实习基地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每日优鲜实训实习基地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衣二三风投公司实训实习基地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山东泰盈科技实训实习基地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艾莉森教育科技实训实习基地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太原市伯乐餐饮管理有限公司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陕西星河湾酒店有限公司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山东先特服务外包产业有限公司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北京中原房地产经纪有限公司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北京华拓金融服务外包有限公司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电子商务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达内时代科技集团有限公司实训实习基地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山西浩科伟业科技有限公司实训实习基地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太原山大三元计算机工程有限公司实训实习基地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山西数通网络科技有限公司实训实习基地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太原银盾机房工程有限公司实训实习基地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山西泰之源科技有限公司实训实习基地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太原市华阳信通科技有限公司实训实习基地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上海上嵌信息科技有限公司实训实习基地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山西启明人力资源信息咨询有限公司实训实习基地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山西金源友好科贸有限公司实训实习基地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山西桐悦盛世工贸有限公司实训实习基地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山西中投金蚁网络技术有限公司实训实习基地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长城宽带网络服务有限公司太原分公司实训实习基地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太原威特达电子有限公司实训实习基地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中国邮政11183实训实习基地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长城汽车股份有限公司实训实习基地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汽车服务工程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北京现代售后服务实训实习基地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汽车服务工程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杭州海康威视科技有限公司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汽车服务工程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北京市汉龙思琪数码科技有限公司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计算机科学与技术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山西海外海酒店投资管理有限公司实训实习基地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太原市三晋大厦有限公司实训实习基地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太原星河湾酒店有限公司实训实习基地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山西万狮京华维景国际大酒店有限公司实训实习基地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山西万豪美悦国际酒店有限公司实训实习基地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山西丽华大酒店实训实习基地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湖滨会议中心实训实习基地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苏州桃园国际实训实习基地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扬州长乐客栈实训实习基地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泰瑞国际酒店实训实习基地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晋祠宾馆</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厦门鹭江宾馆</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酒店管理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山西省太原唐久超市有限公司实训实习基地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山西汽运集团迎泽物流有限公司实训实习基地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山西金虎便利连锁股份有限公司实训实习基地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太原鸿鑫达物流中心实训实习基地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山西立伟圣物贸有限公司实训实习基地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山西新龙药业有限公司实训实习基地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山西同丰医药物流有限公司实训实习基地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北京宅急送快运股份有限公司山西分公司实训实习基地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太原市华韵再晨科技开发有限公司实训实习基地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山西中通大盈速递有限公司实训实习基地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杭州百世网络技术有限公司山西分公司实训实习基地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京东亚洲一号实训实习基地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京东仓库实训实习基地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焦煤双创基地实训实习基地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美特科技有限公司实训实习基地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上海大众汽车有限公司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上汽安吉汽车物流股份有限公司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泰尔茂医疗产品（杭州）有限公司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物流管理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山西省太原唐久超市有限公司实训实习基地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市场营销</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山西金虎便利连锁股份有限公司实训实习基地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市场营销</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山西海外海酒店投资管理有限公司实训实习基地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太原星河湾酒店有限公司实训实习基地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山西省三建集团有限公司实训实习基地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太原市大美社区服务中心实训实习基地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山西省第二建筑工程公司总承包公司实训实习基地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山西省演出行业协会实训实习基地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山西大美文化传媒有限公司实训实习基地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山西晋安利文化传播有限公司实训实习基地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风景园林</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山西都市时空装饰有限公司实训实习基地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山西源艺百汇装饰有限公司实训实习基地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山西鑫品尚装饰工程有限公司实训实习基地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太原城市人家装饰有限公司实训实习基地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山西乾通新能源开发集团有限公司实训实习基地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山西晋审资产评估有限公司实训实习基地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山西晋审工程造价咨询有限公司实训实习基地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山西嘉帝建筑科技有限公司实训实习基地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誉海建设工程有限公司实训实习基地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昌陆投资集团有限公司实训实习基地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山西省第二建筑工程公司实训实习基地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山西宝诚鸿建筑劳务有限公司实训实习基地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山西晋审工程项目管理有限公司实训实习基地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北京中平建工程造价咨询有限公司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山西金山房地产开发有限公司实实训实习基地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国基建设集团有限公司实训实习基地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五峰建设集团有限公司实训实习基地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山西一建集团有限公司实训实习基地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山西建邦集团实训实习基地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山西省三建集团有限公司实训实习基地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太原城市人家装饰有限公司实训实习基地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山西乾通新能源开发集团有限公司实训实习基地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山西晋审资产评估有限公司实训实习基地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山西晋审工程造价咨询有限公司实训实习基地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山西嘉帝建筑科技有限公司实训实习基地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誉海建设工程有限公司实训实习基地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昌陆投资集团有限公司实训实习基地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山西省第二建筑工程公司实训实习基地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山西宝诚鸿建筑劳务有限公司实训实习基地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山西晋审工程项目管理有限公司实训实习基地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北京中平建工程造价咨询有限公司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山西金山房地产开发有限公司实实训实习基地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国基建设集团有限公司实训实习基地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五峰建设集团有限公司实训实习基地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山西一建集团有限公司实训实习基地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国安第一城文化发展有限公司实训实习基地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山西中联置地房地产有限公司实训实习基地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山西省三建集团有限公司实训实习基地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工程造价</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太原城市人家装饰有限公司实训实习基地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山西乾通新能源开发集团有限公司实训实习基地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山西晋审资产评估有限公司实训实习基地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山西晋审工程造价咨询有限公司实训实习基地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山西嘉帝建筑科技有限公司实训实习基地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誉海建设工程有限公司实训实习基地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昌陆投资集团有限公司实训实习基地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山西省第二建筑工程公司实训实习基地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山西宝诚鸿建筑劳务有限公司实训实习基地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山西晋审工程项目管理有限公司实训实习基地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北京中平建工程造价咨询有限公司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山西金山房地产开发有限公司实实训实习基地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国基建设集团有限公司实训实习基地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五峰建设集团有限公司实训实习基地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山西一建集团有限公司实训实习基地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山西省三建集团有限公司实训实习基地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太原宜家家居装饰工程有限公司实训实习基地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山西卓恒测绘有限公司实训实习基地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山西鑫昌工程项目管理有限公司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工程管理</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山西广林建筑工程有限公司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中天建设集团有限公司山西分公司</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土木工程</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太原城市人家装饰有限公司实训实习基地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济南金尚装饰工程有限公司太原分公司实训实习基地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山西浩瀚易佰装饰设计工程有限公司实训实习基地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紫苹果装饰有限公司实训实习基地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源艺百汇装饰有限公司实训实习基地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山西华瀚亿捷广告有限公司实训实习基地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149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天津金尚装饰公司实训实习基地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有住装饰服务部实训实习基地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爱众装饰有限公司实训实习基地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华誉装饰有限公司实训实习基地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正中和装饰有限公司实训实习基地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山西华锦美居装饰设计有限公司实习基地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6"/>
                <w:szCs w:val="16"/>
                <w:bdr w:val="none" w:color="auto" w:sz="0" w:space="0"/>
                <w:lang w:val="en-US" w:eastAsia="zh-CN" w:bidi="ar"/>
              </w:rPr>
              <w:t>北京龙发建筑装饰工程有限公司太原分公司实习基地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山西三牛装饰设计工程有限公司实习基地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山西交换空间装饰设计工程有限公司实习基地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山西艺方程文化传播有限公司实习基地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视觉传达设计</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平遥国际文化艺术团实训实习基地实训实习基地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平遥印象文化艺术团实训实习基地实训实习基地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山西省曲艺团实训实习基地实训实习基地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山西步步高升文化传媒有限公司实训实习基地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山西瑞泽美文化传媒有限公司实训实习基地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太原市小店区黄陵街道黄陵幼儿园实训实习基地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太原市小店区华晋文化艺术服务中心实训实习基地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山西旅游演艺中心实训实习基地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太原市迎泽区红衣舍礼仪服务部实训实习基地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中益康生物科技有限公司实训实习基地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星河湾物业有限公司实训实习基地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播音与主持艺术</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平遥国际文化艺术团实训实习基地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平遥印象文化艺术团实训实习基地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山西省曲艺团实训实习基地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173</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山西步步高升文化传媒有限公司实训实习基地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174</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山西瑞泽美文化传媒有限公司实训实习基地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175</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太原市小店区黄陵街道黄陵幼儿园实训实习基地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176</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8"/>
                <w:szCs w:val="18"/>
                <w:bdr w:val="none" w:color="auto" w:sz="0" w:space="0"/>
                <w:lang w:val="en-US" w:eastAsia="zh-CN" w:bidi="ar"/>
              </w:rPr>
              <w:t>太原市小店区华晋文化艺术服务中心实训实习基地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177</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山西旅游演艺中心实训实习基地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178</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太原市迎泽区红衣舍礼仪服务部实训实习基地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179</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晋风舞蹈传媒有限公司实训实习基地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180</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孝义舞剧院实训实习基地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181</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沁县青少年活动中心实训实习基地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18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182</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柏林音乐培训中心实训实习基地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音乐表演</w:t>
            </w:r>
          </w:p>
        </w:tc>
        <w:tc>
          <w:tcPr>
            <w:tcW w:w="35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kern w:val="0"/>
                <w:sz w:val="19"/>
                <w:szCs w:val="19"/>
                <w:bdr w:val="none" w:color="auto" w:sz="0" w:space="0"/>
                <w:lang w:val="en-US" w:eastAsia="zh-CN" w:bidi="ar"/>
              </w:rPr>
              <w:t>2018</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3.6.3</w:t>
      </w:r>
      <w:r>
        <w:rPr>
          <w:rFonts w:hint="eastAsia" w:ascii="黑体" w:hAnsi="宋体" w:eastAsia="黑体" w:cs="黑体"/>
          <w:i w:val="0"/>
          <w:iCs w:val="0"/>
          <w:caps w:val="0"/>
          <w:color w:val="676767"/>
          <w:spacing w:val="0"/>
          <w:sz w:val="24"/>
          <w:szCs w:val="24"/>
          <w:shd w:val="clear" w:fill="FFFFFF"/>
        </w:rPr>
        <w:t>毕业论文（设计）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学校制定了《山西应用科技学院2018届本科毕业论文（设计）工作实施方案（试行）》（晋科院字〔2017〕46号）、《山西应用科技学院毕业论文（设计）工作细则》（晋科院字〔2017〕47号）、《关于2018届本科毕业论文（设计）查重工作的通知》等文件，对毕业论文指导教师职责、毕业论文要求、成绩评定、评分标准、答辩等都做了详细的规定。毕业论文要求一生一题，并要求结合实际，在选题来源、选题类型、难度等方面全面反映应用型人才培养目标要求。为进一步督促学生科学规范引用文献资料，杜绝剽窃、抄袭等学术不端行为，学校从2018年开始启用“笔杆网”进行毕业论文检测，运用现代信息技术工具来辅佐进行论文审核和管理，有力保障了毕业论文的质量。2018年，评选校级优秀毕业论文（设计）38篇。</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3.6.4</w:t>
      </w:r>
      <w:r>
        <w:rPr>
          <w:rFonts w:hint="eastAsia" w:ascii="黑体" w:hAnsi="宋体" w:eastAsia="黑体" w:cs="黑体"/>
          <w:i w:val="0"/>
          <w:iCs w:val="0"/>
          <w:caps w:val="0"/>
          <w:color w:val="676767"/>
          <w:spacing w:val="0"/>
          <w:sz w:val="24"/>
          <w:szCs w:val="24"/>
          <w:shd w:val="clear" w:fill="FFFFFF"/>
        </w:rPr>
        <w:t>实践竞赛及成果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为更好地促进我校教育教学改革，适应应用型、技术技能型人才培养的需要，激发广大学生的学习兴趣，增强学生团队意识，促进学风教风建设，提高学生的职业技能及实际操作水平，展示教学成果，学校每年组织“大学生职业技能竞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竞赛项目设置多与岗位群能力和职业资格的要求对接，与省级乃至国家级竞赛项目对接。通过竞赛，切实达到以赛促学、以赛促练、以赛促教、以赛促改之目的；切实促进学生技能水平的提高，促进人才培养质量的提高，促进应用型本科试点工作的推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2017-2018学年，学校教师带领学生积极参加国家及山西省举办的各级各类竞赛活动，并认真组织赛前培训，在各类赛事中与其它院校互相学习、互相切磋、共同进步。</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在全国数学建模比赛中，3人荣获省级一等奖，3人荣获省级二等奖，9人荣获省级三等奖；在外研社英语技能竞赛中，1人荣获省级二等奖，2人荣获省级三等奖；在山西省第二十一届大学生田径运动会中，2人荣获省级一等奖，3人荣获省级二等奖，1人荣获省级三等奖；在山西省第六届“雏菊奖”大学生艺术大赛中荣获省级一等奖1人，省级二等奖4人，省级三等奖1人；在第六届山西省校园艺术大赛中，16人荣获一等奖，7人荣获二等奖，3人荣获三等奖；在全国第十届大学生广告艺术大赛中，6人荣获三等奖；在山西省第三届高校毕业季优秀美术作品展中，2人荣获二等奖，2人荣获三等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3.7学生创新创业教育</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3.7.1</w:t>
      </w:r>
      <w:r>
        <w:rPr>
          <w:rFonts w:hint="eastAsia" w:ascii="黑体" w:hAnsi="宋体" w:eastAsia="黑体" w:cs="黑体"/>
          <w:i w:val="0"/>
          <w:iCs w:val="0"/>
          <w:caps w:val="0"/>
          <w:color w:val="676767"/>
          <w:spacing w:val="0"/>
          <w:sz w:val="24"/>
          <w:szCs w:val="24"/>
          <w:shd w:val="clear" w:fill="FFFFFF"/>
        </w:rPr>
        <w:t>“1+1”实验班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2014年起，学校创办“1+1”实验班，每年从在校本科学生中选拔百余名优秀学生进行多能教育和创业培训，努力探索和构建“一专多能、活学活用”的创新创业应用型拔尖人才培养模式。 四年来，在大学生创新创业训练项目上取得了丰硕的成果。省级立项50项，校级立项35项，落地项目18项。学生参加创业大赛13类，参赛项目227项，获各类奖项52项，培养出“创响山西”十大双创人物袁雅倩，创客标兵崔杰、陈艳婷、王舟、孙佩矩、宋达等创业典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在山西省第四届“互联网+”大学生创新创业大赛总决赛中，我校学生在高手如云的上千个参赛项目中脱颖而出，荣获一等奖2项，二等奖3项，三等奖6项，优秀奖7项，学校荣获优秀组织奖，取得了我校“互联网+”大学生创新创业大赛的历史最好成绩。在山西省第二届中华职业教育创新创业大赛中，我校选手郝景明同学负责的《神奇矩阵》，以绝对的优势获得第一名，直接晋级国赛。芦钰莹同学负责的《练域—构建3D式舞台仿真训练空间》项目和武清虎同学负责的《“机”不可失—让光阴成就艺术》项目荣获三等奖，学校荣获优秀组织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3.7.2</w:t>
      </w:r>
      <w:r>
        <w:rPr>
          <w:rFonts w:hint="eastAsia" w:ascii="黑体" w:hAnsi="宋体" w:eastAsia="黑体" w:cs="黑体"/>
          <w:i w:val="0"/>
          <w:iCs w:val="0"/>
          <w:caps w:val="0"/>
          <w:color w:val="676767"/>
          <w:spacing w:val="0"/>
          <w:sz w:val="24"/>
          <w:szCs w:val="24"/>
          <w:shd w:val="clear" w:fill="FFFFFF"/>
        </w:rPr>
        <w:t>大学生创业意识培训班和大学生创办企业培训班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2015年6月经山西省人社厅、财政厅实地考察，我院成为第五批省属在并普通高校大学生创业培训定点机构。2015年</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2018年我校1万余名学生参加“大学生创业意识”培训（GYB）和“创办你的企业”培训（SYB）并取得了《山西省大学生创业培训合格证书》。连续三年被山西省人力资源和社会保障厅就业培训指导中心评为2015、2016、2017年度创业培训优秀定点机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3.7.3</w:t>
      </w:r>
      <w:r>
        <w:rPr>
          <w:rFonts w:hint="eastAsia" w:ascii="黑体" w:hAnsi="宋体" w:eastAsia="黑体" w:cs="黑体"/>
          <w:i w:val="0"/>
          <w:iCs w:val="0"/>
          <w:caps w:val="0"/>
          <w:color w:val="676767"/>
          <w:spacing w:val="0"/>
          <w:sz w:val="24"/>
          <w:szCs w:val="24"/>
          <w:shd w:val="clear" w:fill="FFFFFF"/>
        </w:rPr>
        <w:t>大学生创业园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为了多层次、全方位鼓励大学生开展创新和创业实践活动，培养大学生创业意识、创业精神，提高创业能力和素质，学校出资建设了“大学生创业园”。园区根据企业发展的不同需求，针对性的为入驻企业提供各方面创业咨询与辅导，定期举办创客大赛、创业沙龙、创业论坛、创业训练营、创业成果展示会、创业项目推介会等活动，全方位、多层次鼓励、激发并培育青年创新人才和创新团队，全面构建应用型高校孵化器基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大学生创业园面积1500平方米，配备专业指导教师19名。目前，入驻初创企业20余家，创业项目获得省级奖项10项、市级奖项20项。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4.专业培养能力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4.1</w:t>
      </w:r>
      <w:r>
        <w:rPr>
          <w:rFonts w:hint="eastAsia" w:ascii="黑体" w:hAnsi="宋体" w:eastAsia="黑体" w:cs="黑体"/>
          <w:i w:val="0"/>
          <w:iCs w:val="0"/>
          <w:caps w:val="0"/>
          <w:color w:val="676767"/>
          <w:spacing w:val="0"/>
          <w:sz w:val="28"/>
          <w:szCs w:val="28"/>
          <w:shd w:val="clear" w:fill="FFFFFF"/>
        </w:rPr>
        <w:t>人才培养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构建“产教融合、校企合作”协同育人的“双主体”人才培养模式，制定了应用技能型人才培养标准，以服务新产业、新业态、新技术为突破口，建立紧密对接产业链、创新链的专业体系，建立起以社会需求为导向，以教学育人为中心，以提升学生能力为目标的创新人才培养机制。坚持“能力本位，注重实践，应用导向，夯实基础”的原则，将创新创业课程纳入到人才培养方案中，加强实验、实训、实习环节，加大实习实训在教学中的比重，使实习实验课课时占专业教学总课时的比例达到35%以上，对有条件的专业采取了“3+0.5+0.5”的应用型人才培养模式，即3年校内理论与实践课程学习，第一个0.5年指校内外综合实训实践，第二个0.5年指结合毕业论文（设计）需要进行毕业实习和论文（设计）的撰写工作，以提升学生的实际操作和应用能力。通过不断完善与修改，我校人才培养方案得到全方位的优化升级，实践教学探索更加深入透彻，人才培养模式得以创新发展，学生创新创业意识更加深入人心，我校向应用型高校转型发展步伐更加坚实有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4.2</w:t>
      </w:r>
      <w:r>
        <w:rPr>
          <w:rFonts w:hint="eastAsia" w:ascii="黑体" w:hAnsi="宋体" w:eastAsia="黑体" w:cs="黑体"/>
          <w:i w:val="0"/>
          <w:iCs w:val="0"/>
          <w:caps w:val="0"/>
          <w:color w:val="676767"/>
          <w:spacing w:val="0"/>
          <w:sz w:val="28"/>
          <w:szCs w:val="28"/>
          <w:shd w:val="clear" w:fill="FFFFFF"/>
        </w:rPr>
        <w:t>立德树人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立德树人是教育的根本任务，我校从“立德”与“树人”并举的视角，着力建构立德树人根本任务的协同落实机制。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一是加强党委对学校工作的领导，全面加强党的建设，加强思想政治工作和意识形态管理，领导学校德育工作，确保学校政治安全，发挥好党委在学校教育事业发展过程中“把方向、管大局、作决策、保落实”的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二是坚持立德树人、德才并举，让传统德育课程与专业课程协同发力，相互支撑、互为补充，实现从“德育课程”到“课程德育”、从“思政课程”到“课程思政”的“大德育”“大思政”范式转换，使立德树人渗透在各学科、各课程、各堂课中，渗透在每个学生的管理环节里。全方位促进各类课程、任课教师立足“育德”和“育才”两个维度，统筹科学素养和人文精神两个方面，构建“大德育”课程体系，真正做到全员、全方位立德树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三是注重以文化人、以文育人，开展形式多样、健康向上、格调高雅的校园文化活动，广泛开展各类社会实践活动。一方面，坚持文化育人，着眼思想道德引领和文化品格塑造，努力构建科学与人文知识体系，发挥课堂教育主渠道作用，努力丰富专业课程中的德育内容，帮助大学生既树立远大理想，又掌握服务国家建设、人类发展的知识与本领；另一方面，注重实践育人。强化实践教学，设置德育和专业实践课程，建设品牌实践项目和实践基地。在发挥好课堂教学主渠道作用的同时，切实发挥社会实践的养成作用。要重视和加强第二课堂建设，重视实践育人，坚持教育同生产劳动和社会实践相结合，让学生走向经济建设和社会发展第一线，在认识和服务社会中培养亲社会的情感，并开阔视野、磨炼意志、增长本领。同时注重把人才培养与国家重大战略、重大工程和未来发展需要对接起来，推动教学科研深度融合，加强产学研协同，开展拔尖创新人才培养试验，构建大学生创新创业支撑体系和平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5.教学质量保障体系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5.1人才培养中心地位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人才培养是高等学校的核心任务，提高高等教育质量，核心是提高人才培养质量。明确树立“人才培养是学校的根本使命，提高人才培养质量是学校的核心任务”的思想观念，坚持科学发展，持续开展教育教学改革，将内涵建设、提高质量的要求贯穿于各项工作之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5.1.1</w:t>
      </w:r>
      <w:r>
        <w:rPr>
          <w:rFonts w:hint="eastAsia" w:ascii="黑体" w:hAnsi="宋体" w:eastAsia="黑体" w:cs="黑体"/>
          <w:i w:val="0"/>
          <w:iCs w:val="0"/>
          <w:caps w:val="0"/>
          <w:color w:val="676767"/>
          <w:spacing w:val="0"/>
          <w:sz w:val="24"/>
          <w:szCs w:val="24"/>
          <w:shd w:val="clear" w:fill="FFFFFF"/>
        </w:rPr>
        <w:t>校长办公会研究本科教学工作情况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建立定期与不定期相结合、学校与学院相结合的教学工作会议制度，研究和解决本科教学的新情况和新问题。2017-2018学年，校长办公会议审议了人才培养模式改革、课程建设、专业申报、专业调整、教学管理体制改革、教学基础条件建设、教学经费投入、师资队伍建设、本科生招生计划等教学议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5.1.2</w:t>
      </w:r>
      <w:r>
        <w:rPr>
          <w:rFonts w:hint="eastAsia" w:ascii="黑体" w:hAnsi="宋体" w:eastAsia="黑体" w:cs="黑体"/>
          <w:i w:val="0"/>
          <w:iCs w:val="0"/>
          <w:caps w:val="0"/>
          <w:color w:val="676767"/>
          <w:spacing w:val="0"/>
          <w:sz w:val="24"/>
          <w:szCs w:val="24"/>
          <w:shd w:val="clear" w:fill="FFFFFF"/>
        </w:rPr>
        <w:t>领导班子成员听课情况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课堂教学是整个本科教学运行过程的主要环节，加强课堂教学质量监控是提高教学质量的关键。学校十分重视本科教学，校领导班子成员和教务处每学期都要深入学生课堂，检查课堂教学情况。每学期校级领导听课不少于4次，教学督导专员不少于20次。教指委根据《山西应用科技学院听评课制度》组织全校教师进行听课评教活动，认真听取教师的授课情况，了解教师的教学水平和课堂教学动态，课后根据学生课堂反映和听课情况及时与任课教师进行沟通交流，查漏补缺督促教师进行自查以提高自身业务水平。</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5.2教学质量保障体系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关注质量保障的全程性、全员性、全要素性，强调人才培养工作有计划、有实施、有保障、有改进，建立核心要素和关键环节教学质量标准，完善各级组织和制度保障，加强常态监控和专项评估，重视质量改进，构建了较为科学的教学质量保障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5.2.1</w:t>
      </w:r>
      <w:r>
        <w:rPr>
          <w:rFonts w:hint="eastAsia" w:ascii="黑体" w:hAnsi="宋体" w:eastAsia="黑体" w:cs="黑体"/>
          <w:i w:val="0"/>
          <w:iCs w:val="0"/>
          <w:caps w:val="0"/>
          <w:color w:val="676767"/>
          <w:spacing w:val="0"/>
          <w:sz w:val="24"/>
          <w:szCs w:val="24"/>
          <w:shd w:val="clear" w:fill="FFFFFF"/>
        </w:rPr>
        <w:t>质量监控队伍建设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建立了校、院两级教学指导委员会、校院两级督导队伍和学生信息员队伍。为了进一步完善教学质量监控体系，加强学校与学生之间的沟通，学校于本学年实行了学生教学信息员制度，其主要任务是通过学生教学信息员收集广大同学的意见反馈到相关部门，对我校在办学特色、教学改革、教学管理、教师教学等工作中存在的问题及时解决，促进我校教育教学质量、人才培养工作水平迈上新台阶。运行以来，学生信息员尽职尽责，较好地发挥了桥梁和纽带的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5.2.2</w:t>
      </w:r>
      <w:r>
        <w:rPr>
          <w:rFonts w:hint="eastAsia" w:ascii="黑体" w:hAnsi="宋体" w:eastAsia="黑体" w:cs="黑体"/>
          <w:i w:val="0"/>
          <w:iCs w:val="0"/>
          <w:caps w:val="0"/>
          <w:color w:val="676767"/>
          <w:spacing w:val="0"/>
          <w:sz w:val="24"/>
          <w:szCs w:val="24"/>
          <w:shd w:val="clear" w:fill="FFFFFF"/>
        </w:rPr>
        <w:t>质量监控制度建设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积极开展各项教学质量监测，已形成一套常规的教学质量监测体系，包括教学日常检查、期中教学检查、教学专项检查等。构建了校、院两级常规检查制度。院（部）级层面主要是通过日常监督对本单位教学工作情况实行监督，及时将发现的问题在内部解决。校级层面主要是：学期初，始终坚持校领导带队巡视新学期第一天教学秩序制度和校教学督导、各级领导随堂听课制度。学期中，学校开展期中教学检查活动，采用单位自查和学校现场检查的方式，及时了解教学工作进展情况，及时发现和解决教学工作中的问题。</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5.2.3</w:t>
      </w:r>
      <w:r>
        <w:rPr>
          <w:rFonts w:hint="eastAsia" w:ascii="黑体" w:hAnsi="宋体" w:eastAsia="黑体" w:cs="黑体"/>
          <w:i w:val="0"/>
          <w:iCs w:val="0"/>
          <w:caps w:val="0"/>
          <w:color w:val="676767"/>
          <w:spacing w:val="0"/>
          <w:sz w:val="24"/>
          <w:szCs w:val="24"/>
          <w:shd w:val="clear" w:fill="FFFFFF"/>
        </w:rPr>
        <w:t>加强教学质量评价</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制定了课堂教学质量评价办法，每学期开展学生对任课教师的教学质量评教工作，基本达到全员评教、全覆盖。每年组织应届毕业生就学校、学院、专业三个层面的课程设置、教学条件、教学管理等各个教学环节开展问卷调查工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5.2.4</w:t>
      </w:r>
      <w:r>
        <w:rPr>
          <w:rFonts w:hint="eastAsia" w:ascii="黑体" w:hAnsi="宋体" w:eastAsia="黑体" w:cs="黑体"/>
          <w:i w:val="0"/>
          <w:iCs w:val="0"/>
          <w:caps w:val="0"/>
          <w:color w:val="676767"/>
          <w:spacing w:val="0"/>
          <w:sz w:val="24"/>
          <w:szCs w:val="24"/>
          <w:shd w:val="clear" w:fill="FFFFFF"/>
        </w:rPr>
        <w:t>探索建立教师绩效考核体系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制定相关文件，探索在教师职称聘任中对本科教学业绩成果进行量化，从数量、质量和成果三个角度，以归一化的形式，对教师教学业绩进行全面评价，从而改变了本科教学是“软指标”、难以衡量的认识误区，真正起到教学“指挥棒”的作用，引导教师投入本科教学工作，切实提高教学质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5.3本科教学基本状态分析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通过教学工作定期检查及各种教学专项检查对教学单位的工作状态及教学运行管理的情况进行考核评价。考核项目包括领导班子及听课制度落实情况、教学文件执行情况、教研室活动情况、教学相关会议出席情况、试卷检查情况、毕业设计（论文）检查情况、教学进度表检查情况、教师调停课情况等。汇总统计相关教学数据，检视问题，深入分析，系统梳理过去一年以来本科教学建设与改革经验。</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5.4开展专业评估情况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根据《山西省普通高等学校学士学位授权审核工作暂行办法》和《山西省人民政府学位委员会办公室关于做好高校学士学位授权审核建设指导工作的通知》，我校 2016 年启动了第一批学士学位授予专业评估，经过材料准备、预评估、正式评估等环节，2018 年4月我校工程管理、土木工程、计算机科学与技术、酒店管理、物流管理5个专业通过了学士学位授予专业审核。同年，根据《山西省教育厅关于深化本科专业优化调整工作的通知》我校对金融工程、酒店管理、书法学三个专业开展了校内自查自评工作，并提出了建设指导性意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6.学生学习效果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6.1学风建设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6.1.1</w:t>
      </w:r>
      <w:r>
        <w:rPr>
          <w:rFonts w:hint="eastAsia" w:ascii="黑体" w:hAnsi="宋体" w:eastAsia="黑体" w:cs="黑体"/>
          <w:i w:val="0"/>
          <w:iCs w:val="0"/>
          <w:caps w:val="0"/>
          <w:color w:val="676767"/>
          <w:spacing w:val="0"/>
          <w:sz w:val="24"/>
          <w:szCs w:val="24"/>
          <w:shd w:val="clear" w:fill="FFFFFF"/>
        </w:rPr>
        <w:t>加强学生思想教育，激发学生学习动力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一是构建思想政治教育课程体系。建设思想政治基本理论、概念、基础、纲要四门必修课。二是加强学生党员思想教育，发挥先锋带头作用，开展系列党员教育活动，将培养和弘扬社会主义核心价值观教育常态化、机制化、长效化，引导学生不断深化对国情和社情的认识，进一步增强民族自尊心、自信心和自豪感，自觉地把个人的成长和祖国的发展紧密地联系在一起。</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6.1.2</w:t>
      </w:r>
      <w:r>
        <w:rPr>
          <w:rFonts w:hint="eastAsia" w:ascii="黑体" w:hAnsi="宋体" w:eastAsia="黑体" w:cs="黑体"/>
          <w:i w:val="0"/>
          <w:iCs w:val="0"/>
          <w:caps w:val="0"/>
          <w:color w:val="676767"/>
          <w:spacing w:val="0"/>
          <w:sz w:val="24"/>
          <w:szCs w:val="24"/>
          <w:shd w:val="clear" w:fill="FFFFFF"/>
        </w:rPr>
        <w:t>发挥指导体系作用，引导学生学习投入</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发挥辅导员的作用，引导学生确立人生规划，树立正确的学习观。通过年级大会、主题班会、个别谈心等形式，开展对学生的理想信念、诚实守信等方面的教育；发挥授课教师的作用，以严谨的教风带动学生积极投入到课堂学习和科学研究，对学业预警并督促学习；发挥学生会、团委等部门的作用，开展学生诚信教育活动、发布诚信考试倡议书等。形成全员参与学风建设，全程关注学生学习状态的良好工作格局，培养有理想、爱学习、讲诚信、守纪律的优秀大学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6.1.3</w:t>
      </w:r>
      <w:r>
        <w:rPr>
          <w:rFonts w:hint="eastAsia" w:ascii="黑体" w:hAnsi="宋体" w:eastAsia="黑体" w:cs="黑体"/>
          <w:i w:val="0"/>
          <w:iCs w:val="0"/>
          <w:caps w:val="0"/>
          <w:color w:val="676767"/>
          <w:spacing w:val="0"/>
          <w:sz w:val="24"/>
          <w:szCs w:val="24"/>
          <w:shd w:val="clear" w:fill="FFFFFF"/>
        </w:rPr>
        <w:t>加强教学监督检查，确保学生学习效果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制定系列教学管理规章制度，规范课堂教学秩序。发挥质量监控队伍作用，学校、学院各级领导深入课堂听课，了解本科生教学情况，建立听课档案，并将听课意见及时反馈给管理人员和任课教师；校、督导、同行专家、教学干事等针对性检查与随机抽查相结合，实时监控教师授课情况及学生出勤情况。形成学校、学院齐抓共管，教师、学生积极互动的良好学风建设局面。</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6.1.4</w:t>
      </w:r>
      <w:r>
        <w:rPr>
          <w:rFonts w:hint="eastAsia" w:ascii="黑体" w:hAnsi="宋体" w:eastAsia="黑体" w:cs="黑体"/>
          <w:i w:val="0"/>
          <w:iCs w:val="0"/>
          <w:caps w:val="0"/>
          <w:color w:val="676767"/>
          <w:spacing w:val="0"/>
          <w:sz w:val="24"/>
          <w:szCs w:val="24"/>
          <w:shd w:val="clear" w:fill="FFFFFF"/>
        </w:rPr>
        <w:t>重视考风考纪工作，营造良好学习氛围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每年期末考试前都在全校范围内开展考风考纪教育活动。在校内电子显示屏、教学楼门前、各二级学院楼层悬挂考风考纪标语条幅，在考试场所张贴违规违纪白报。同时，要求各二级学院在考试前组织召开考风考纪教育会，有利地保证了学生诚信考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6.1.5</w:t>
      </w:r>
      <w:r>
        <w:rPr>
          <w:rFonts w:hint="eastAsia" w:ascii="黑体" w:hAnsi="宋体" w:eastAsia="黑体" w:cs="黑体"/>
          <w:i w:val="0"/>
          <w:iCs w:val="0"/>
          <w:caps w:val="0"/>
          <w:color w:val="676767"/>
          <w:spacing w:val="0"/>
          <w:sz w:val="24"/>
          <w:szCs w:val="24"/>
          <w:shd w:val="clear" w:fill="FFFFFF"/>
        </w:rPr>
        <w:t>培育优秀学生典型，突出正能量带动作用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通过评选“百优”、“双十佳”等活动，树立典型，以个人典型为点，以团队典型为线，以全体典型为面的典型培育模式。召开十佳大学生、十佳班级、自强自立大学生标兵颁奖典礼；举办“我的未来不是梦”、“小故事、大情怀”等系列演讲比赛活动，广泛宣传先进典型和模范人物的学习经历和优秀事迹，发挥引导、示范和辐射作用。同时，为鼓励学生以更好的条件投入学习状态，我校出台《山西应用科技学院国家奖助学金评比办法》，对符合条件的学生予以参评国家奖学金、国家励志奖学金和国家助学金的资格。</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通过上述工作的展开，学风建设取得了良好效果。近三年来，学生到课率逐渐提高，学生违纪作弊情况逐年减少。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6.2身心素质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参照国家体育总局颁布的《国家体育锻炼标准》的评价方法并结合我校学生体质现状，设置专门工作人员、工作场地、测试设备和专项工作经费，保障全校学生体质健康的测试工作。2018年大学生体质健康标准测试合格率为67.72%。</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表6-1  本科生体质测试分年级达标率一览表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776"/>
        <w:gridCol w:w="947"/>
        <w:gridCol w:w="1367"/>
        <w:gridCol w:w="1622"/>
        <w:gridCol w:w="1449"/>
        <w:gridCol w:w="1271"/>
        <w:gridCol w:w="1174"/>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年级</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性别</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样本数</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优秀</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良好</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及格</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达标率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r>
              <w:rPr>
                <w:rFonts w:hint="eastAsia" w:ascii="宋体" w:hAnsi="宋体" w:eastAsia="宋体" w:cs="宋体"/>
                <w:i w:val="0"/>
                <w:iCs w:val="0"/>
                <w:caps w:val="0"/>
                <w:color w:val="676767"/>
                <w:spacing w:val="0"/>
                <w:kern w:val="0"/>
                <w:sz w:val="19"/>
                <w:szCs w:val="19"/>
                <w:bdr w:val="none" w:color="auto" w:sz="0" w:space="0"/>
                <w:lang w:val="en-US" w:eastAsia="zh-CN" w:bidi="ar"/>
              </w:rPr>
              <w:t>级</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男</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335</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224</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71.64%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女</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165</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12</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116</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77.57%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2017</w:t>
            </w:r>
            <w:r>
              <w:rPr>
                <w:rFonts w:hint="eastAsia" w:ascii="宋体" w:hAnsi="宋体" w:eastAsia="宋体" w:cs="宋体"/>
                <w:i w:val="0"/>
                <w:iCs w:val="0"/>
                <w:caps w:val="0"/>
                <w:color w:val="676767"/>
                <w:spacing w:val="0"/>
                <w:kern w:val="0"/>
                <w:sz w:val="19"/>
                <w:szCs w:val="19"/>
                <w:bdr w:val="none" w:color="auto" w:sz="0" w:space="0"/>
                <w:lang w:val="en-US" w:eastAsia="zh-CN" w:bidi="ar"/>
              </w:rPr>
              <w:t>级</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男</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288</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188</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69.09%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女</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212</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163</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2016</w:t>
            </w:r>
            <w:r>
              <w:rPr>
                <w:rFonts w:hint="eastAsia" w:ascii="宋体" w:hAnsi="宋体" w:eastAsia="宋体" w:cs="宋体"/>
                <w:i w:val="0"/>
                <w:iCs w:val="0"/>
                <w:caps w:val="0"/>
                <w:color w:val="676767"/>
                <w:spacing w:val="0"/>
                <w:kern w:val="0"/>
                <w:sz w:val="19"/>
                <w:szCs w:val="19"/>
                <w:bdr w:val="none" w:color="auto" w:sz="0" w:space="0"/>
                <w:lang w:val="en-US" w:eastAsia="zh-CN" w:bidi="ar"/>
              </w:rPr>
              <w:t>级</w:t>
            </w: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男</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254</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114</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44.88%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14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07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女</w:t>
            </w:r>
          </w:p>
        </w:tc>
        <w:tc>
          <w:tcPr>
            <w:tcW w:w="35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246</w:t>
            </w:r>
          </w:p>
        </w:tc>
        <w:tc>
          <w:tcPr>
            <w:tcW w:w="4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w:t>
            </w:r>
          </w:p>
        </w:tc>
        <w:tc>
          <w:tcPr>
            <w:tcW w:w="3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w:t>
            </w:r>
          </w:p>
        </w:tc>
        <w:tc>
          <w:tcPr>
            <w:tcW w:w="31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176</w:t>
            </w:r>
          </w:p>
        </w:tc>
        <w:tc>
          <w:tcPr>
            <w:tcW w:w="27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73.57%</w:t>
            </w: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2014年学校成立了心理咨询中心，心理咨询中心主任及心理咨询老师均取得了国家二级心理咨询师资格证。通过采取面对面咨询、网络咨询和电话咨询等多种形式，为学生解决心理问题。通过对新生进行心理健康测试，排查“心理安全隐患”。到目前为止，为全校1.2万余名学生建立了心理健康档案，面对心理问题学生数量日益增多的现状，时刻保持警惕意识，并及时采取心理危机干预措施。2018年，我校</w:t>
      </w:r>
      <w:r>
        <w:rPr>
          <w:rFonts w:hint="eastAsia" w:ascii="宋体" w:hAnsi="宋体" w:eastAsia="宋体" w:cs="宋体"/>
          <w:i w:val="0"/>
          <w:iCs w:val="0"/>
          <w:caps w:val="0"/>
          <w:color w:val="676767"/>
          <w:spacing w:val="0"/>
          <w:sz w:val="24"/>
          <w:szCs w:val="24"/>
          <w:shd w:val="clear" w:fill="FFFFFF"/>
        </w:rPr>
        <w:t>财经学院本科电商1702班崔云剑同学顺利通过竞选成为山西省高校心理联盟副主席兼宣传处处长。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6.3社团活动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我校共有学生社团37个，其中体育类社团5个，占社团总数13.51%；文艺类社团11个，占社团总数29.73%；科技类社团2个，占社团总数5.40%；人文社会类社团3个，占社团总数8.11%；其他类社团13个，占社团总数35.13%，较好地发挥了社团的桥梁和模范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6.4学生学习满意度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6.4.1</w:t>
      </w:r>
      <w:r>
        <w:rPr>
          <w:rFonts w:hint="eastAsia" w:ascii="黑体" w:hAnsi="宋体" w:eastAsia="黑体" w:cs="黑体"/>
          <w:i w:val="0"/>
          <w:iCs w:val="0"/>
          <w:caps w:val="0"/>
          <w:color w:val="676767"/>
          <w:spacing w:val="0"/>
          <w:sz w:val="24"/>
          <w:szCs w:val="24"/>
          <w:shd w:val="clear" w:fill="FFFFFF"/>
        </w:rPr>
        <w:t>学生学习满意度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2017-2018学年，学校通过问卷调查的方式继续开展学生学习满意度调查，内容涉及专业培养、课程设置、教学资源及条件等多个方面。调查显示，学生对在校学习情况总体满意度比较高，在被调查的6574名学生中，92.83%学生对教师的课堂教学水平满意，90.23%学生认可学校所开专业课的质量，93.67%同学对学校学风状况满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6.4.2</w:t>
      </w:r>
      <w:r>
        <w:rPr>
          <w:rFonts w:hint="eastAsia" w:ascii="黑体" w:hAnsi="宋体" w:eastAsia="黑体" w:cs="黑体"/>
          <w:i w:val="0"/>
          <w:iCs w:val="0"/>
          <w:caps w:val="0"/>
          <w:color w:val="676767"/>
          <w:spacing w:val="0"/>
          <w:sz w:val="24"/>
          <w:szCs w:val="24"/>
          <w:shd w:val="clear" w:fill="FFFFFF"/>
        </w:rPr>
        <w:t>学生评教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在期中教学检查工作中，学校通过问卷调查的方式进行学生评教调查工作。2017-2018 学年第一学期，本专科学生参评覆盖面占到总人数的70%，近8400余名学生参与评价，本专科近480名教师被评价，学生对教师的满意率达97.68%。2017-2018 学年第二学期，近6500余名学生参与评价，470余名教师被评价，学生对教师的满意率达95.48%。</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6.5毕业、学位授予、就业情况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6.5.1毕业与学位授予情况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从2014年升本开始，一直把“毕业生高质量就业”作为建设高水平应用型大学的重要指标之一，通过整合社会资源、实施“校企合作”、关注我省就业市场和就业趋势，在整个教学改革和教学管理过程中，加强教育引导、提升服务水平，完善原有教学体系，加强实践教学比重，为2018届首届毕业生就业奠定了基础。</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表6-2  2018届本科生毕业与学位授予情况一览表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213"/>
        <w:gridCol w:w="954"/>
        <w:gridCol w:w="829"/>
        <w:gridCol w:w="850"/>
        <w:gridCol w:w="850"/>
        <w:gridCol w:w="934"/>
        <w:gridCol w:w="803"/>
        <w:gridCol w:w="1051"/>
        <w:gridCol w:w="112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年份</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专业名称</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应届毕业生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人数</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毕业人数</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毕业率</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获得学士学位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人数</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学位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授予率</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初次就业人数</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初次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就业率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工程管理</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329</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323</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98.18%</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323</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312</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96.59%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土木工程</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215</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210</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97.67%</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210</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193</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91.90%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计算机科学与技术</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93.18%</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酒店管理</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84</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97.62%</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82</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75</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91.46%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72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2018</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物流管理</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210</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206</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98.10%</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206</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172</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07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合  计</w:t>
            </w:r>
          </w:p>
        </w:tc>
        <w:tc>
          <w:tcPr>
            <w:tcW w:w="18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926</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903</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97.52%</w:t>
            </w:r>
          </w:p>
        </w:tc>
        <w:tc>
          <w:tcPr>
            <w:tcW w:w="14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903</w:t>
            </w:r>
          </w:p>
        </w:tc>
        <w:tc>
          <w:tcPr>
            <w:tcW w:w="18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4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834</w:t>
            </w:r>
          </w:p>
        </w:tc>
        <w:tc>
          <w:tcPr>
            <w:tcW w:w="20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92.36%</w:t>
            </w:r>
          </w:p>
        </w:tc>
        <w:tc>
          <w:tcPr>
            <w:tcW w:w="22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bl>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6.5.2毕业生攻读硕士研究生情况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  学校组织了海文考研教育培训和基础教学部英语教师们为考研学生提供了专项辅导培训。各学院专门设置考研复习教室，图书馆增设了考研复习区域，供学生考研复习专用。相关专业教师结合录取院校招生计划、学生备考心理、面试技巧、调剂选择等情况，进行有针对性咨询与辅导。在2018年硕士研究生考试中有6位毕业生顺利考取研究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6.5.3社会用人单位对毕业生的评价</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调查结果显示，用人单位对我校毕业生总体满意度为 90.03%。其中，业绩表现满意度最高，为 90.2%，其他依次为素质结构满意度、能力结构满意度、知识结构满意度，分别为 86.6%、87.5%、89.4%。</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从调查中可以看出，我校毕业生的敬业精神、进取意识、文化素质、思想道德素质、身心素质优势较为突出。用人单位对我校毕业生的敬业精神和进取意识满意度较高，均为 85%。在知识结构方面，用人单位对我校毕业生的专业知识、通识性知识、工具性知识有更高的要求。</w:t>
      </w:r>
    </w:p>
    <w:p>
      <w:pPr>
        <w:pStyle w:val="2"/>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b/>
          <w:bCs/>
          <w:i w:val="0"/>
          <w:iCs w:val="0"/>
          <w:caps w:val="0"/>
          <w:color w:val="000000"/>
          <w:spacing w:val="0"/>
          <w:sz w:val="19"/>
          <w:szCs w:val="19"/>
          <w:shd w:val="clear" w:fill="FFFFFF"/>
        </w:rPr>
        <w:t>表6-3  用人单位对毕业生的满意度调查表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tbl>
      <w:tblPr>
        <w:tblW w:w="1618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45" w:type="dxa"/>
          <w:left w:w="45" w:type="dxa"/>
          <w:bottom w:w="45" w:type="dxa"/>
          <w:right w:w="45" w:type="dxa"/>
        </w:tblCellMar>
      </w:tblPr>
      <w:tblGrid>
        <w:gridCol w:w="1784"/>
        <w:gridCol w:w="2116"/>
        <w:gridCol w:w="1718"/>
        <w:gridCol w:w="1696"/>
        <w:gridCol w:w="1901"/>
        <w:gridCol w:w="1406"/>
        <w:gridCol w:w="1406"/>
        <w:gridCol w:w="2106"/>
        <w:gridCol w:w="205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29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评价项目</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好</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较好</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一般</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较差</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差</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满意度</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b/>
                <w:bCs/>
                <w:i w:val="0"/>
                <w:iCs w:val="0"/>
                <w:caps w:val="0"/>
                <w:color w:val="676767"/>
                <w:spacing w:val="0"/>
                <w:kern w:val="0"/>
                <w:sz w:val="19"/>
                <w:szCs w:val="19"/>
                <w:bdr w:val="none" w:color="auto" w:sz="0" w:space="0"/>
                <w:lang w:val="en-US" w:eastAsia="zh-CN" w:bidi="ar"/>
              </w:rPr>
              <w:t>总满意度</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知识结构</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专业知识</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46.6%</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40.8%</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0.6%</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86.6%</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通识性知识</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45.6%</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42.5%</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88.1%</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工具性知识</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46.3%</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34.9%</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16.2%</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1.9%</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85.2%</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能力结构</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获得知识的能力</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50.8%</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36.6%</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87.4%</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应用知识的能力</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45.5%</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41.8%</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1.6%</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87.4%</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实践能力</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50.5%</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37.2%</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10.7%</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0.3%</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87.7%</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素质结构</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思想道德素质</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65.8%</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24.5%</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8.1%</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90.3%</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89.4%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文化素质</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54.0%</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36.7%</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7.4%</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0.8%</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90.4%</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专业素质</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45.9%</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40.8%</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85.7%</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身心素质</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56.0%</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34.3%</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7.0%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1.5%</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91.0%</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业绩表现</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敬业精神</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60.9%</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31.4%</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0.9%</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92.3%</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进取意识</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55.4%</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36.9%</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1.1%</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92.3%</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创新能力</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50.0%</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37.7%</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1.7%</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89.5%</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工作业绩</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50.9%</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38.8%</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8.4%</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88.7%</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45" w:type="dxa"/>
            <w:left w:w="45" w:type="dxa"/>
            <w:bottom w:w="45" w:type="dxa"/>
            <w:right w:w="45" w:type="dxa"/>
          </w:tblCellMar>
        </w:tblPrEx>
        <w:tc>
          <w:tcPr>
            <w:tcW w:w="6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发展潜力</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55.3%</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33.0%</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9.7%</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0.7%</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88.3%</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45" w:type="dxa"/>
            <w:left w:w="45" w:type="dxa"/>
            <w:bottom w:w="45" w:type="dxa"/>
            <w:right w:w="45" w:type="dxa"/>
          </w:tblCellMar>
        </w:tblPrEx>
        <w:tc>
          <w:tcPr>
            <w:tcW w:w="229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kern w:val="0"/>
                <w:sz w:val="19"/>
                <w:szCs w:val="19"/>
                <w:bdr w:val="none" w:color="auto" w:sz="0" w:space="0"/>
                <w:lang w:val="en-US" w:eastAsia="zh-CN" w:bidi="ar"/>
              </w:rPr>
              <w:t>综合评价</w:t>
            </w:r>
          </w:p>
        </w:tc>
        <w:tc>
          <w:tcPr>
            <w:tcW w:w="27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53.1%</w:t>
            </w:r>
          </w:p>
        </w:tc>
        <w:tc>
          <w:tcPr>
            <w:tcW w:w="21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37.9%</w:t>
            </w:r>
          </w:p>
        </w:tc>
        <w:tc>
          <w:tcPr>
            <w:tcW w:w="214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6.8%</w:t>
            </w:r>
          </w:p>
        </w:tc>
        <w:tc>
          <w:tcPr>
            <w:tcW w:w="243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1.0%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90.0%</w:t>
            </w:r>
          </w:p>
        </w:tc>
        <w:tc>
          <w:tcPr>
            <w:tcW w:w="27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textAlignment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kern w:val="0"/>
                <w:sz w:val="19"/>
                <w:szCs w:val="19"/>
                <w:bdr w:val="none" w:color="auto" w:sz="0" w:space="0"/>
                <w:lang w:val="en-US" w:eastAsia="zh-CN" w:bidi="ar"/>
              </w:rPr>
              <w:t>90.0%</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jc w:val="center"/>
              <w:textAlignment w:val="center"/>
              <w:rPr>
                <w:rFonts w:hint="eastAsia" w:ascii="微软雅黑" w:hAnsi="微软雅黑" w:eastAsia="微软雅黑" w:cs="微软雅黑"/>
                <w:i w:val="0"/>
                <w:iCs w:val="0"/>
                <w:caps w:val="0"/>
                <w:color w:val="676767"/>
                <w:spacing w:val="0"/>
                <w:sz w:val="21"/>
                <w:szCs w:val="21"/>
              </w:rPr>
            </w:pPr>
          </w:p>
        </w:tc>
      </w:tr>
    </w:tbl>
    <w:p>
      <w:pPr>
        <w:keepNext w:val="0"/>
        <w:keepLines w:val="0"/>
        <w:widowControl/>
        <w:suppressLineNumbers w:val="0"/>
        <w:spacing w:after="240" w:afterAutospacing="0"/>
        <w:jc w:val="left"/>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7.特色与发展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学校办学27年来，经过多年的不懈努力，开创了一条自信、自立、自强的拼搏之路，走出了一条创新、创造、创业的发展之路。学校的特色也逐渐凸显：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一是奉行“自信、自立、自强”的办学精神，坚持不以营利为目的的办学宗旨，艰苦创业，奋发图强。自筹资金创建学校，从无到有、从小到大、从弱到强、滚动发展为一所全日制民办本科高校。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二是组建山西兴华教育集团，创建校企双赢的“双百双轨”合作机制，实现“产教融合、校企合作”的深度融合。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三是以“1+1”实验班为抓手，探索推进转型路径，从而起到以点带面的工作效应。实验班以倡导“创新的思维、创造的能力、创业的目标”为动力，大胆尝试同企业深入合作并开设了系列创业课程收到了良好的效果。尤其是在2016年10月中旬山西省举办的“双创”活动中，“1+1” 实验班学员袁雅倩同学荣列“创响山西”十大创新创业人物之一；“1+1” 实验班个性化创新创业人才培养项目荣获山西省首届科技工作者大赛铜奖；“智能老人床”项目荣获最具投资价值奖；“诸葛校园”获得优秀奖。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四是作为应用型试点高校，学校积极作为，牵头组织，联合其他七所高校，成立了山西省应用型高等学校联盟。联盟将着力打造山西省应用型高等学校联盟命运共同体，培养更多应用型创新型人才。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五是山西省高等学校人文社会科学重点研究基地——应用型高等教育研究中心设在我校。该中心聚焦应用型高等教育转型研究，形成了“应用型高等学校转型发展研究”“应用型人才培养模式研究”“产教融合校企合作研究”三个研究方向，特色鲜明、定向准确，具有较高的理论和实践意义，为我校开展应用高等教育研究搭建了一个良好的平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六是改变了关门办学的方式，大胆创新合作办学、合作治理的工作机制。主动出击，开展同市区合作、同行业协会合作、同大中型企业合作、同社区合作，建立广泛的协同互助式的合作机制，与国内北京城市学院、江苏南通理工学院建立了合作关系，与国外新西兰理工大学的合作方式正在进一步洽谈中，从而形成广泛渗透、多元能动、全方位应用的工作路径。学校还将成立校地共建领导组、行业互助合作领导组、校企合作领导组、社区协作工作组，并深化家长委员会、校友会职能，实施分头并进、各司其职，互为联动的工作机制，发挥民办高校的机制优势，开创协同育人、合作办学的新格局。积极争取地方、行业、企业的经费，项目和资源在学校集聚，形成合力、汇聚动力、助推活力，全力推动学校转型发展。</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30"/>
          <w:szCs w:val="30"/>
          <w:shd w:val="clear" w:fill="FFFFFF"/>
        </w:rPr>
        <w:t>8.问题与改进方向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升本以来，学校高度重视本科教学工作，不断巩固本科教学中心地位，持续探索本科人才培养模式改革，在办学水平、人才培养水平和专业建设上都取得了一定的成效，</w:t>
      </w:r>
      <w:r>
        <w:rPr>
          <w:rFonts w:hint="eastAsia" w:ascii="宋体" w:hAnsi="宋体" w:eastAsia="宋体" w:cs="宋体"/>
          <w:i w:val="0"/>
          <w:iCs w:val="0"/>
          <w:caps w:val="0"/>
          <w:color w:val="000000"/>
          <w:spacing w:val="0"/>
          <w:sz w:val="24"/>
          <w:szCs w:val="24"/>
          <w:shd w:val="clear" w:fill="FFFFFF"/>
        </w:rPr>
        <w:t>但我们依旧清醒的认识到，与教育部的高标准相比，我校本科教学工作在某些方面的不足和差距还是明显的，</w:t>
      </w:r>
      <w:r>
        <w:rPr>
          <w:rFonts w:hint="default" w:ascii="Times New Roman" w:hAnsi="Times New Roman" w:eastAsia="微软雅黑" w:cs="Times New Roman"/>
          <w:i w:val="0"/>
          <w:iCs w:val="0"/>
          <w:caps w:val="0"/>
          <w:color w:val="676767"/>
          <w:spacing w:val="0"/>
          <w:sz w:val="24"/>
          <w:szCs w:val="24"/>
          <w:shd w:val="clear" w:fill="FFFFFF"/>
        </w:rPr>
        <w:t>主要体现在：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8.1师资队伍结构需要调整，“双师双能型”教师队伍需要加强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我校作为一所新的民办本科院校，在师资方面还存在学生规模大、专任教师数量不足，教师结构不合理的情况。近年来，学校在师资队伍建设中采取了很多措施，师资队伍数量短缺状况有一定缓解，但双师双能型教师的短缺又成为制约我校快速发展的短板，因此必须加大应用型师资队伍建设力度和高水平人才引进、培养力度。我们应在此前经验的基础上，继续坚持不求所有、唯求所用的原则，通过人事代理等手段，加大柔性人才引进力度，实行专兼职结合、开放式教师选用模式，建立相对稳定的兼职教师队伍，重点引进或培养具有行业背景或工程实践背景的教师。通过开展校企深度合作，选送专业教师轮流到企业生产一线进行工程实践锻炼，同时吸引企业人才来校承担教学任务或指导学生实践，逐步形成一支结构合理、教学水平高、实践能力强、教学效果好、适应应用型人才培养的“双师双能型”教师队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8.2</w:t>
      </w:r>
      <w:r>
        <w:rPr>
          <w:rFonts w:hint="eastAsia" w:ascii="黑体" w:hAnsi="宋体" w:eastAsia="黑体" w:cs="黑体"/>
          <w:i w:val="0"/>
          <w:iCs w:val="0"/>
          <w:caps w:val="0"/>
          <w:color w:val="676767"/>
          <w:spacing w:val="0"/>
          <w:sz w:val="28"/>
          <w:szCs w:val="28"/>
          <w:shd w:val="clear" w:fill="FFFFFF"/>
        </w:rPr>
        <w:t>进一步加强应用型大学内涵建设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不断提高人才培养质量是高校办学的永恒主题，如何夯实应用技术型大学的基础，关键是要加强应用技术型大学的内涵建设。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一是把专业设置和调整作为体现应用型特征的重要抓手，申报新专业要符合我校办学定位，对现有专业进行优化整合时，要注重专业与学科一体化建设，积极构建专业集群，优势互补，发挥集聚效应，支撑学科的发展，更好地服务于区域经济社会。以工程教育为抓手，以现代管理学为支撑，拓展新工科专业，传承艺术学专业，构建适应山西转型发展和“九大新型产业”发展需要的本科专业新体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二是把课程改革作为内涵建设的重要抓手，各专业在保证一定的学科专业 基础课程的前提下，开设更多的实用型课程，开发面向行业和面向地方的特色课程，为学生更好的了解和服务地方社会经济发展奠定基础；改革教学方法，采用项目驱动教学以及案例教学等培养应用型人才的教学方法实施教学；重视教学质量保障体系的作用，把质量建设与专业认证、审核评估紧密结合，推进国际化办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三是加强创新创业教育。在课堂教学中，要变传统的注入式教学为启发式、讨论、探究式教学，促进学生通过独立思考，养成良好的学习习惯，激发他们内在的学习动机，增加创新意识；在课外实践中，要培养学生实践能力、动手能力、分析问题和解决问题的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8.3继续加强实践教学条件建设</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   作为应用型本科院校，提高教学质量的重点是提高学生的实践能力，而提高实践能力的重要途径就是校企合作、工学结合，充实高校实践教学条件，为提高大学生实践能力开创新途径。我校现有教育资源紧张，实验设施数量不足、实训基地相对缺乏。近年来，学校深挖自身资源，加强与企业合作，共同建立实验室、研发中心、实习基地等，坚持“优势互补、资源共享、互惠互利、共同发展”的方针，进一步拓展实践教学的方式和渠道，充分利用地处山西综改示范区腹地的区域优势，充分利用校企合作、产教融合，从人才培养设计入手，完善校企合作规划、合作设计和合作培养的应用型人才培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今后，学校将遵循教育发展规律，遵循人才成长规律，进一步更新教育教学理念，牢固树立本科教学工作核心地位，以人为本，更加突出本科教学内涵建设，完善本科教学质量监控与保障体系，以创新人才培养模式为突破，不断强化学生的实践能力、创新能力和创业能力，为把我校建设成名符其实的合格应用型本科院校而努力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2E96"/>
    <w:rsid w:val="230F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2022-01-08T02:25:00Z</dcterms:created>
  <dc:creator>Administrator</dc:creator>
  <cp:lastModifiedBy>Administrator</cp:lastModifiedBy>
  <dcterms:modified xsi:type="dcterms:W3CDTF">2022-01-08T02:26:18Z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DCAD9D4252C5421BAACE801FE7FCDD6D</vt:lpwstr>
  </property>
</Properties>
</file>