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1295"/>
        <w:gridCol w:w="3972"/>
        <w:gridCol w:w="1414"/>
      </w:tblGrid>
      <w:tr w:rsidR="00762D3B" w:rsidRPr="00762D3B" w:rsidTr="00107D94">
        <w:trPr>
          <w:trHeight w:val="810"/>
        </w:trPr>
        <w:tc>
          <w:tcPr>
            <w:tcW w:w="92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 w:val="27"/>
                <w:szCs w:val="27"/>
              </w:rPr>
              <w:t>2018年高等学校收支预算总表</w:t>
            </w:r>
          </w:p>
        </w:tc>
      </w:tr>
      <w:tr w:rsidR="00762D3B" w:rsidRPr="00762D3B" w:rsidTr="00107D94">
        <w:trPr>
          <w:trHeight w:val="300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单位：山西应用科技学院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单位：万元</w:t>
            </w:r>
          </w:p>
        </w:tc>
      </w:tr>
      <w:tr w:rsidR="00762D3B" w:rsidRPr="00762D3B" w:rsidTr="00107D94">
        <w:trPr>
          <w:trHeight w:val="390"/>
        </w:trPr>
        <w:tc>
          <w:tcPr>
            <w:tcW w:w="38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收入</w:t>
            </w:r>
          </w:p>
        </w:tc>
        <w:tc>
          <w:tcPr>
            <w:tcW w:w="53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支出</w:t>
            </w: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项目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决算数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项目(按功能分类)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决算数</w:t>
            </w: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栏次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栏次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</w:t>
            </w: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一、财政拨款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一、一般公共服务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 xml:space="preserve">　　其中：政府性基金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二、外交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二、上级补助收入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997.7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三、国防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三、事业收入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16390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四、公共安全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四、经营收入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五、教育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19440</w:t>
            </w: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五、附属单位缴款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六、科学技术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六、其他收入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1700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七、文化体育与传媒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 其中：捐赠收入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八、社会保障和就业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九、医疗卫生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十、节能环保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十一、城乡社区事务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十二、农林水事务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十三、交通运输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十四、资源勘探电力信息等事务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十五、商业服务业等事务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十六、金融监管等事务支出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十七、地震灾后恢复重建支出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十八、国土资源气象等事务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十九、住房保障支出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二十、粮油物资管理事务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二十一、储备事务支出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二十二、国债还本付息支出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二十三、其他支出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本年收入合计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19137.7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本年支出合计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19440</w:t>
            </w: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用事业基金弥补收支差额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结余分配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上年结转和结余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2574.58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年末结转和结余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2272.28</w:t>
            </w:r>
          </w:p>
        </w:tc>
      </w:tr>
      <w:tr w:rsidR="00762D3B" w:rsidRPr="00762D3B" w:rsidTr="00107D94">
        <w:trPr>
          <w:trHeight w:val="390"/>
        </w:trPr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合计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21712.28</w:t>
            </w:r>
          </w:p>
        </w:tc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合计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62D3B" w:rsidRPr="00762D3B" w:rsidRDefault="00762D3B" w:rsidP="00107D9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762D3B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21712.28</w:t>
            </w:r>
          </w:p>
        </w:tc>
      </w:tr>
    </w:tbl>
    <w:p w:rsidR="00663FDA" w:rsidRDefault="00663FDA">
      <w:bookmarkStart w:id="0" w:name="_GoBack"/>
      <w:bookmarkEnd w:id="0"/>
    </w:p>
    <w:sectPr w:rsidR="00663FDA" w:rsidSect="0076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95"/>
    <w:rsid w:val="00663FDA"/>
    <w:rsid w:val="00762D3B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762D3B"/>
  </w:style>
  <w:style w:type="character" w:customStyle="1" w:styleId="font0">
    <w:name w:val="font0"/>
    <w:basedOn w:val="a0"/>
    <w:rsid w:val="00762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762D3B"/>
  </w:style>
  <w:style w:type="character" w:customStyle="1" w:styleId="font0">
    <w:name w:val="font0"/>
    <w:basedOn w:val="a0"/>
    <w:rsid w:val="0076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2022-01-07T08:28:00Z</dcterms:created>
  <dcterms:modified xsi:type="dcterms:W3CDTF">2022-01-07T08:29:00Z</dcterms:modified>
</cp:coreProperties>
</file>