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经费支出管理制度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为加强经济核算，坚持勤俭办学的方针，提高资金使用效益，促进教育事业发展，根据单位财务规定和有关财政、会计法规，特制定本办法。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一、日常公用支出：公务费、专用材料购置费、专项业务费、劳务费、邮寄费、交通费、维修费、租赁费、会议费、培训费、招待费等其他费用支出。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二、经营支出为本单位在教育、科研及其辅助活动之外开展非独立核算经营活动发生的支出。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三、经费支出管理的原则和规定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1.支出管理的原则：认真执行国家有关方针、政策、遵守财政、财务制度和财经纪律。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2.在安排各项支出时，贯彻勤俭办学，厉行节约和量力而行、留有余地的原则。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四、支出管理的规定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1.严格执行国家财政财务制度和财经纪律。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2.正确划分各类支出的界限。包括划清基建支出和事业支出、经营支出和事业支出，单位支出和个人支出、事业支出、专用基金与事业支出的界限。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3.节约支出，提高资金使用效益。坚持勤俭节约、精打细算，不得以预算数和计划数列报事业支出。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4.着重抓好事业支出的管理，保持学院支出结构的合理性。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五、经费支出的控制措施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1.事业支出应遵循“量入为出，收支平衡”的原则，各项支出严格按预算执行。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2.未经院领导批准，学院的任何部门都不能发生无预算的开支项目。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80" w:lineRule="exact"/>
        <w:ind w:firstLine="696" w:firstLineChars="200"/>
        <w:textAlignment w:val="baseline"/>
        <w:rPr>
          <w:rFonts w:hint="eastAsia" w:ascii="Times New Roman" w:hAnsi="Times New Roman" w:eastAsia="宋体" w:cs="宋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000000"/>
          <w:spacing w:val="14"/>
          <w:kern w:val="2"/>
          <w:sz w:val="32"/>
          <w:szCs w:val="32"/>
          <w:shd w:val="clear" w:color="auto" w:fill="FFFFFF"/>
          <w:lang w:val="en-US" w:eastAsia="zh-CN" w:bidi="ar-SA"/>
        </w:rPr>
        <w:t>3.加强学院办公室的财务监督力度。学院办公室根据《会计法》实行会计监督，以保证各项支出的合法、合理、真实。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23" w:firstLineChars="200"/>
    </w:pPr>
    <w:rPr>
      <w:rFonts w:eastAsia="宋体" w:asciiTheme="minorAscii" w:hAnsiTheme="minorAscii" w:cstheme="minorBidi"/>
      <w:sz w:val="24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2021-11-25T13:42:31Z</dcterms:created>
  <dc:creator>李硕</dc:creator>
  <cp:lastModifiedBy>李硕</cp:lastModifiedBy>
  <dcterms:modified xsi:type="dcterms:W3CDTF">2021-11-25T13:45:31Z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