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固定资产的管理制度</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为了加强学院固定资产的管理，做到合理使用，杜绝流失，减少浪费，制定以下管理制度。</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textAlignment w:val="baseline"/>
        <w:rPr>
          <w:rFonts w:hint="eastAsia" w:ascii="Times New Roman" w:hAnsi="Times New Roman" w:eastAsia="黑体" w:cs="黑体"/>
          <w:b/>
          <w:bCs/>
          <w:i w:val="0"/>
          <w:caps w:val="0"/>
          <w:color w:val="000000"/>
          <w:spacing w:val="14"/>
          <w:kern w:val="2"/>
          <w:sz w:val="32"/>
          <w:szCs w:val="32"/>
          <w:shd w:val="clear" w:color="auto" w:fill="FFFFFF"/>
          <w:lang w:val="en-US" w:eastAsia="zh-CN" w:bidi="ar-SA"/>
        </w:rPr>
      </w:pPr>
      <w:r>
        <w:rPr>
          <w:rFonts w:hint="eastAsia" w:ascii="Times New Roman" w:hAnsi="Times New Roman" w:eastAsia="黑体" w:cs="黑体"/>
          <w:b/>
          <w:bCs/>
          <w:i w:val="0"/>
          <w:caps w:val="0"/>
          <w:color w:val="000000"/>
          <w:spacing w:val="14"/>
          <w:kern w:val="2"/>
          <w:sz w:val="32"/>
          <w:szCs w:val="32"/>
          <w:shd w:val="clear" w:color="auto" w:fill="FFFFFF"/>
          <w:lang w:val="en-US" w:eastAsia="zh-CN" w:bidi="ar-SA"/>
        </w:rPr>
        <w:t xml:space="preserve">一、资产的管理制度 </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1.学院固定资产由学院办公室统筹管理。分布在学院各办公室的固定财产，各办公室主任需安排专人管理。管理人员因岗位变动或调离学校，要按规定到学院办公室移交所管理财产。</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2.学院办公室及各归口管理部门，要制定并实施相关资产的规章制度，要按照有关规定制定相应的资产投入配置办法，做到物尽其用，发挥资产的最大使用效益。对于不合理占有、使用学院资产的现象，要进行认真清理和必要的调配。对于长期闲置不用的资产，学院办公室有权调剂处置。</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3.学院对固定资产及存货的管理，应实行岗位责任制，建立验收、入库、借用、领用、保管制度以及修缮、养护制度和使用情况档案以及损失赔偿制度资产处置和产权纠纷调处。</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4.资产管理部门应定期对学院资产状况进行清查记做到家底清楚，账账相符，账卡相符，账实相符。通过界定资产所有权来维护学院主体对各类资产的收益权。防止发生侵占和变相侵占财产的现象，确保资产的安全完整，确保经营性资产的保值增值。</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textAlignment w:val="baseline"/>
        <w:rPr>
          <w:rFonts w:hint="eastAsia" w:ascii="Times New Roman" w:hAnsi="Times New Roman" w:eastAsia="黑体" w:cs="黑体"/>
          <w:b/>
          <w:bCs/>
          <w:i w:val="0"/>
          <w:caps w:val="0"/>
          <w:color w:val="000000"/>
          <w:spacing w:val="14"/>
          <w:kern w:val="2"/>
          <w:sz w:val="32"/>
          <w:szCs w:val="32"/>
          <w:shd w:val="clear" w:color="auto" w:fill="FFFFFF"/>
          <w:lang w:val="en-US" w:eastAsia="zh-CN" w:bidi="ar-SA"/>
        </w:rPr>
      </w:pPr>
      <w:r>
        <w:rPr>
          <w:rFonts w:hint="eastAsia" w:ascii="Times New Roman" w:hAnsi="Times New Roman" w:eastAsia="黑体" w:cs="黑体"/>
          <w:b/>
          <w:bCs/>
          <w:i w:val="0"/>
          <w:caps w:val="0"/>
          <w:color w:val="000000"/>
          <w:spacing w:val="14"/>
          <w:kern w:val="2"/>
          <w:sz w:val="32"/>
          <w:szCs w:val="32"/>
          <w:shd w:val="clear" w:color="auto" w:fill="FFFFFF"/>
          <w:lang w:val="en-US" w:eastAsia="zh-CN" w:bidi="ar-SA"/>
        </w:rPr>
        <w:t>二、产权登记、使用</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1.资产的登记包括：学校对应所有的资产，由资产管理部门申报，办理产权登记，学校依据国家有关政策、法规，对内部各行政部门和二级学院分校区占有、使用各类资产的情况进行调查、、统计，以确认占有、使用关系。</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2.接受捐赠资产要及时到学院办公室登记，并根据赠协议、发票等有关凭证办理资产入库、进帐等手续。</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textAlignment w:val="baseline"/>
        <w:rPr>
          <w:rFonts w:hint="eastAsia" w:ascii="Times New Roman" w:hAnsi="Times New Roman" w:eastAsia="黑体" w:cs="黑体"/>
          <w:b/>
          <w:bCs/>
          <w:i w:val="0"/>
          <w:caps w:val="0"/>
          <w:color w:val="000000"/>
          <w:spacing w:val="14"/>
          <w:kern w:val="2"/>
          <w:sz w:val="32"/>
          <w:szCs w:val="32"/>
          <w:shd w:val="clear" w:color="auto" w:fill="FFFFFF"/>
          <w:lang w:val="en-US" w:eastAsia="zh-CN" w:bidi="ar-SA"/>
        </w:rPr>
      </w:pPr>
      <w:r>
        <w:rPr>
          <w:rFonts w:hint="eastAsia" w:ascii="Times New Roman" w:hAnsi="Times New Roman" w:eastAsia="黑体" w:cs="黑体"/>
          <w:b/>
          <w:bCs/>
          <w:i w:val="0"/>
          <w:caps w:val="0"/>
          <w:color w:val="000000"/>
          <w:spacing w:val="14"/>
          <w:kern w:val="2"/>
          <w:sz w:val="32"/>
          <w:szCs w:val="32"/>
          <w:shd w:val="clear" w:color="auto" w:fill="FFFFFF"/>
          <w:lang w:val="en-US" w:eastAsia="zh-CN" w:bidi="ar-SA"/>
        </w:rPr>
        <w:t>三、资产的处置</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1.资产的处置是指学院对占有与使用的资产进行产权转移及产权注销的一种行为，包括有偿及无偿调拨、转让、变卖、投资、租赁、捐赠、报损、报废等。</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2.资产的处置应按国家、省、教育斤有关政策规定，根据处置权限规定办理报批手续。资产占有使用单位的固定资产处置应按规定办理报批手续，由学校资产管理部门统一处置，其他任何部门、单位与个人不得擅自处置与遗弃。</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3.学校资产处置管理办法由学校相关部门制订。</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textAlignment w:val="baseline"/>
        <w:rPr>
          <w:rFonts w:hint="eastAsia" w:ascii="Times New Roman" w:hAnsi="Times New Roman" w:eastAsia="黑体" w:cs="黑体"/>
          <w:b/>
          <w:bCs/>
          <w:i w:val="0"/>
          <w:caps w:val="0"/>
          <w:color w:val="000000"/>
          <w:spacing w:val="14"/>
          <w:kern w:val="2"/>
          <w:sz w:val="32"/>
          <w:szCs w:val="32"/>
          <w:shd w:val="clear" w:color="auto" w:fill="FFFFFF"/>
          <w:lang w:val="en-US" w:eastAsia="zh-CN" w:bidi="ar-SA"/>
        </w:rPr>
      </w:pPr>
      <w:r>
        <w:rPr>
          <w:rFonts w:hint="eastAsia" w:ascii="Times New Roman" w:hAnsi="Times New Roman" w:eastAsia="黑体" w:cs="黑体"/>
          <w:b/>
          <w:bCs/>
          <w:i w:val="0"/>
          <w:caps w:val="0"/>
          <w:color w:val="000000"/>
          <w:spacing w:val="14"/>
          <w:kern w:val="2"/>
          <w:sz w:val="32"/>
          <w:szCs w:val="32"/>
          <w:shd w:val="clear" w:color="auto" w:fill="FFFFFF"/>
          <w:lang w:val="en-US" w:eastAsia="zh-CN" w:bidi="ar-SA"/>
        </w:rPr>
        <w:t>四、资产的报告制度</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1.学院办公室应按学校要求，及时报告资产使用情况，并就资产增减变动、结存情况及资产处置情况向资产管理处提供书面报告及报表。</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textAlignment w:val="baseline"/>
        <w:rPr>
          <w:rFonts w:hint="eastAsia" w:ascii="Times New Roman" w:hAnsi="Times New Roman" w:eastAsia="黑体" w:cs="黑体"/>
          <w:b/>
          <w:bCs/>
          <w:i w:val="0"/>
          <w:caps w:val="0"/>
          <w:color w:val="000000"/>
          <w:spacing w:val="14"/>
          <w:kern w:val="2"/>
          <w:sz w:val="32"/>
          <w:szCs w:val="32"/>
          <w:shd w:val="clear" w:color="auto" w:fill="FFFFFF"/>
          <w:lang w:val="en-US" w:eastAsia="zh-CN" w:bidi="ar-SA"/>
        </w:rPr>
      </w:pPr>
      <w:r>
        <w:rPr>
          <w:rFonts w:hint="eastAsia" w:ascii="Times New Roman" w:hAnsi="Times New Roman" w:eastAsia="黑体" w:cs="黑体"/>
          <w:b/>
          <w:bCs/>
          <w:i w:val="0"/>
          <w:caps w:val="0"/>
          <w:color w:val="000000"/>
          <w:spacing w:val="14"/>
          <w:kern w:val="2"/>
          <w:sz w:val="32"/>
          <w:szCs w:val="32"/>
          <w:shd w:val="clear" w:color="auto" w:fill="FFFFFF"/>
          <w:lang w:val="en-US" w:eastAsia="zh-CN" w:bidi="ar-SA"/>
        </w:rPr>
        <w:t>五、资产的损失追责</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1.各资产使用与管理单位因主观原因，造成资产丢失，毁损的，有关责任人要予以赔偿。造成资产流失，情节严重的，除经济赔偿外，对其单位资产主管和直接责任人给予行政处分，情节严重，构成犯罪的，移送司法机关处置。</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2.对在监督检査中出现资产登记不清、报告不实、管理混乱，经批评仍不改者，学院将对其提出通报批评。情节严重构成犯罪的，由司法机关关依法追究刑事责任。</w:t>
      </w:r>
    </w:p>
    <w:p>
      <w:bookmarkStart w:id="0" w:name="_GoBack"/>
      <w:bookmarkEnd w:id="0"/>
    </w:p>
    <w:sectPr>
      <w:footerReference r:id="rId3" w:type="default"/>
      <w:pgSz w:w="12240" w:h="15840"/>
      <w:pgMar w:top="1417" w:right="1531" w:bottom="1417" w:left="1531" w:header="720" w:footer="720"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0" w:leftChars="0" w:firstLine="0" w:firstLineChars="0"/>
                            <w:rPr>
                              <w:rFonts w:hint="eastAsia" w:eastAsia="宋体"/>
                              <w:b/>
                              <w:bCs/>
                              <w:lang w:eastAsia="zh-CN"/>
                            </w:rPr>
                          </w:pPr>
                          <w:r>
                            <w:rPr>
                              <w:rFonts w:hint="eastAsia"/>
                              <w:b/>
                              <w:bCs/>
                              <w:lang w:eastAsia="zh-CN"/>
                            </w:rPr>
                            <w:fldChar w:fldCharType="begin"/>
                          </w:r>
                          <w:r>
                            <w:rPr>
                              <w:rFonts w:hint="eastAsia"/>
                              <w:b/>
                              <w:bCs/>
                              <w:lang w:eastAsia="zh-CN"/>
                            </w:rPr>
                            <w:instrText xml:space="preserve"> PAGE  \* MERGEFORMAT </w:instrText>
                          </w:r>
                          <w:r>
                            <w:rPr>
                              <w:rFonts w:hint="eastAsia"/>
                              <w:b/>
                              <w:bCs/>
                              <w:lang w:eastAsia="zh-CN"/>
                            </w:rPr>
                            <w:fldChar w:fldCharType="separate"/>
                          </w:r>
                          <w:r>
                            <w:rPr>
                              <w:rFonts w:hint="eastAsia"/>
                              <w:b/>
                              <w:bCs/>
                              <w:lang w:eastAsia="zh-CN"/>
                            </w:rPr>
                            <w:t>1</w:t>
                          </w:r>
                          <w:r>
                            <w:rPr>
                              <w:rFonts w:hint="eastAsia"/>
                              <w:b/>
                              <w:bCs/>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ind w:left="0" w:leftChars="0" w:firstLine="0" w:firstLineChars="0"/>
                      <w:rPr>
                        <w:rFonts w:hint="eastAsia" w:eastAsia="宋体"/>
                        <w:b/>
                        <w:bCs/>
                        <w:lang w:eastAsia="zh-CN"/>
                      </w:rPr>
                    </w:pPr>
                    <w:r>
                      <w:rPr>
                        <w:rFonts w:hint="eastAsia"/>
                        <w:b/>
                        <w:bCs/>
                        <w:lang w:eastAsia="zh-CN"/>
                      </w:rPr>
                      <w:fldChar w:fldCharType="begin"/>
                    </w:r>
                    <w:r>
                      <w:rPr>
                        <w:rFonts w:hint="eastAsia"/>
                        <w:b/>
                        <w:bCs/>
                        <w:lang w:eastAsia="zh-CN"/>
                      </w:rPr>
                      <w:instrText xml:space="preserve"> PAGE  \* MERGEFORMAT </w:instrText>
                    </w:r>
                    <w:r>
                      <w:rPr>
                        <w:rFonts w:hint="eastAsia"/>
                        <w:b/>
                        <w:bCs/>
                        <w:lang w:eastAsia="zh-CN"/>
                      </w:rPr>
                      <w:fldChar w:fldCharType="separate"/>
                    </w:r>
                    <w:r>
                      <w:rPr>
                        <w:rFonts w:hint="eastAsia"/>
                        <w:b/>
                        <w:bCs/>
                        <w:lang w:eastAsia="zh-CN"/>
                      </w:rPr>
                      <w:t>1</w:t>
                    </w:r>
                    <w:r>
                      <w:rPr>
                        <w:rFonts w:hint="eastAsia"/>
                        <w:b/>
                        <w:bCs/>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1E1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723" w:firstLineChars="200"/>
    </w:pPr>
    <w:rPr>
      <w:rFonts w:eastAsia="宋体" w:asciiTheme="minorAscii" w:hAnsiTheme="minorAscii" w:cstheme="minorBidi"/>
      <w:sz w:val="24"/>
      <w:szCs w:val="22"/>
      <w:lang w:val="en-US" w:eastAsia="en-US" w:bidi="en-US"/>
    </w:rPr>
  </w:style>
  <w:style w:type="paragraph" w:styleId="2">
    <w:name w:val="heading 1"/>
    <w:basedOn w:val="1"/>
    <w:next w:val="1"/>
    <w:qFormat/>
    <w:uiPriority w:val="0"/>
    <w:pPr>
      <w:keepNext/>
      <w:keepLines/>
      <w:spacing w:before="100" w:beforeLines="100" w:after="100" w:afterLines="100" w:line="360" w:lineRule="auto"/>
      <w:ind w:firstLine="0" w:firstLineChars="0"/>
      <w:jc w:val="center"/>
      <w:outlineLvl w:val="0"/>
    </w:pPr>
    <w:rPr>
      <w:rFonts w:eastAsia="黑体"/>
      <w:b/>
      <w:kern w:val="44"/>
      <w:sz w:val="36"/>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2021-11-25T13:42:33Z</dcterms:created>
  <dc:creator>李硕</dc:creator>
  <cp:lastModifiedBy>李硕</cp:lastModifiedBy>
  <dcterms:modified xsi:type="dcterms:W3CDTF">2021-11-25T13:45:40Z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