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page" w:horzAnchor="page" w:tblpX="1134" w:tblpY="3293"/>
        <w:tblOverlap w:val="never"/>
        <w:tblW w:w="987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8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89" w:hRule="atLeast"/>
        </w:trPr>
        <w:tc>
          <w:tcPr>
            <w:tcW w:w="9871" w:type="dxa"/>
            <w:vAlign w:val="top"/>
          </w:tcPr>
          <w:p>
            <w:pPr>
              <w:keepNext w:val="0"/>
              <w:keepLines w:val="0"/>
              <w:pageBreakBefore w:val="0"/>
              <w:numPr>
                <w:ilvl w:val="0"/>
                <w:numId w:val="1"/>
              </w:numPr>
              <w:kinsoku/>
              <w:wordWrap/>
              <w:overflowPunct/>
              <w:topLinePunct w:val="0"/>
              <w:autoSpaceDE/>
              <w:autoSpaceDN/>
              <w:bidi w:val="0"/>
              <w:adjustRightInd/>
              <w:snapToGrid/>
              <w:spacing w:line="240" w:lineRule="auto"/>
              <w:jc w:val="left"/>
              <w:textAlignment w:val="auto"/>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b/>
                <w:bCs/>
                <w:color w:val="000000" w:themeColor="text1"/>
                <w:sz w:val="28"/>
                <w:szCs w:val="28"/>
                <w:lang w:eastAsia="zh-CN"/>
                <w14:textFill>
                  <w14:solidFill>
                    <w14:schemeClr w14:val="tx1"/>
                  </w14:solidFill>
                </w14:textFill>
              </w:rPr>
              <w:t>喜讯：</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★器乐教师申玉璞申请的2020年度山西省艺术科学规划课题《音乐编创视角下泽州四弦书的传承创新与传播模式研究》（课题组成员有：马启文、贾琦、杨云、马君），获准立项。</w:t>
            </w:r>
          </w:p>
          <w:p>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highlight w:val="none"/>
                <w:lang w:val="en-US" w:eastAsia="zh-CN"/>
                <w14:textFill>
                  <w14:solidFill>
                    <w14:schemeClr w14:val="tx1"/>
                  </w14:solidFill>
                </w14:textFill>
              </w:rPr>
              <w:t>★李亚峰副教授出版《传统文化与教育融合研究》著作一部，发明实用新型专利一项，并且被推荐为山西中华文促会理事。</w:t>
            </w:r>
          </w:p>
        </w:tc>
      </w:tr>
    </w:tbl>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楷体" w:hAnsi="楷体" w:eastAsia="楷体" w:cs="楷体"/>
          <w:b w:val="0"/>
          <w:i w:val="0"/>
          <w:caps w:val="0"/>
          <w:color w:val="080809"/>
          <w:spacing w:val="15"/>
          <w:sz w:val="21"/>
          <w:szCs w:val="21"/>
          <w:highlight w:val="none"/>
          <w:shd w:val="clear" w:fill="FFFFFF"/>
          <w:lang w:val="en-US" w:eastAsia="zh-CN"/>
        </w:rPr>
        <w:sectPr>
          <w:headerReference r:id="rId3" w:type="default"/>
          <w:footerReference r:id="rId4" w:type="default"/>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space="425" w:num="1"/>
          <w:docGrid w:type="lines" w:linePitch="312" w:charSpace="0"/>
        </w:sectPr>
      </w:pPr>
      <w:r>
        <w:rPr>
          <w:color w:val="000000" w:themeColor="text1"/>
          <w:sz w:val="52"/>
          <w:highlight w:val="none"/>
          <w14:textFill>
            <w14:solidFill>
              <w14:schemeClr w14:val="tx1"/>
            </w14:solidFill>
          </w14:textFill>
        </w:rPr>
        <mc:AlternateContent>
          <mc:Choice Requires="wps">
            <w:drawing>
              <wp:anchor distT="0" distB="0" distL="114300" distR="114300" simplePos="0" relativeHeight="27648" behindDoc="1" locked="0" layoutInCell="1" allowOverlap="1">
                <wp:simplePos x="0" y="0"/>
                <wp:positionH relativeFrom="column">
                  <wp:posOffset>-19050</wp:posOffset>
                </wp:positionH>
                <wp:positionV relativeFrom="paragraph">
                  <wp:posOffset>826135</wp:posOffset>
                </wp:positionV>
                <wp:extent cx="1871980" cy="339725"/>
                <wp:effectExtent l="0" t="0" r="0" b="0"/>
                <wp:wrapThrough wrapText="bothSides">
                  <wp:wrapPolygon>
                    <wp:start x="1055" y="2907"/>
                    <wp:lineTo x="20545" y="2907"/>
                    <wp:lineTo x="20545" y="18693"/>
                    <wp:lineTo x="1055" y="18693"/>
                    <wp:lineTo x="1055" y="2907"/>
                  </wp:wrapPolygon>
                </wp:wrapThrough>
                <wp:docPr id="3" name="矩形 3"/>
                <wp:cNvGraphicFramePr/>
                <a:graphic xmlns:a="http://schemas.openxmlformats.org/drawingml/2006/main">
                  <a:graphicData uri="http://schemas.microsoft.com/office/word/2010/wordprocessingShape">
                    <wps:wsp>
                      <wps:cNvSpPr/>
                      <wps:spPr>
                        <a:xfrm>
                          <a:off x="0" y="0"/>
                          <a:ext cx="1871980" cy="339725"/>
                        </a:xfrm>
                        <a:prstGeom prst="rect">
                          <a:avLst/>
                        </a:prstGeom>
                        <a:noFill/>
                        <a:ln>
                          <a:noFill/>
                        </a:ln>
                        <a:effectLst/>
                      </wps:spPr>
                      <wps:txb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r>
                              <w:rPr>
                                <w:rFonts w:hint="eastAsia" w:ascii="汉仪小隶书简" w:hAnsi="汉仪小隶书简" w:eastAsia="汉仪小隶书简" w:cs="汉仪小隶书简"/>
                                <w:b/>
                                <w:bCs/>
                                <w:color w:val="000000" w:themeColor="text1"/>
                                <w:sz w:val="24"/>
                                <w:szCs w:val="24"/>
                                <w:lang w:val="en-US" w:eastAsia="zh-CN"/>
                                <w14:textFill>
                                  <w14:solidFill>
                                    <w14:schemeClr w14:val="tx1"/>
                                  </w14:solidFill>
                                </w14:textFill>
                              </w:rPr>
                              <w:t>明德求真 博艺育美</w:t>
                            </w:r>
                            <w:r>
                              <w:rPr>
                                <w:rFonts w:hint="eastAsia" w:ascii="汉仪小隶书简" w:hAnsi="汉仪小隶书简" w:eastAsia="汉仪小隶书简" w:cs="汉仪小隶书简"/>
                                <w:b/>
                                <w:bCs/>
                                <w:color w:val="000000"/>
                                <w:sz w:val="10"/>
                                <w:szCs w:val="10"/>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wps:txbx>
                      <wps:bodyPr vert="horz" wrap="square" lIns="91440" tIns="45720" rIns="91440" bIns="45720" anchor="t">
                        <a:noAutofit/>
                      </wps:bodyPr>
                    </wps:wsp>
                  </a:graphicData>
                </a:graphic>
              </wp:anchor>
            </w:drawing>
          </mc:Choice>
          <mc:Fallback>
            <w:pict>
              <v:rect id="_x0000_s1026" o:spid="_x0000_s1026" o:spt="1" style="position:absolute;left:0pt;margin-left:-1.5pt;margin-top:65.05pt;height:26.75pt;width:147.4pt;mso-wrap-distance-left:9pt;mso-wrap-distance-right:9pt;z-index:-503288832;mso-width-relative:page;mso-height-relative:page;" filled="f" stroked="f" coordsize="21600,21600" wrapcoords="1055 2907 20545 2907 20545 18693 1055 18693 1055 2907" o:gfxdata="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5TYmdoAAAAKAQAADwAA&#10;AAAAAAABACAAAAAiAAAAZHJzL2Rvd25yZXYueG1sUEsBAhQAFAAAAAgAh07iQLp6bpnbAQAAtgMA&#10;AA4AAAAAAAAAAQAgAAAAKQEAAGRycy9lMm9Eb2MueG1sUEsFBgAAAAAGAAYAWQEAAHYFAAAAAA==&#10;">
                <v:fill on="f" focussize="0,0"/>
                <v:stroke on="f"/>
                <v:imagedata o:title=""/>
                <o:lock v:ext="edit" aspectratio="f"/>
                <v:textbo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r>
                        <w:rPr>
                          <w:rFonts w:hint="eastAsia" w:ascii="汉仪小隶书简" w:hAnsi="汉仪小隶书简" w:eastAsia="汉仪小隶书简" w:cs="汉仪小隶书简"/>
                          <w:b/>
                          <w:bCs/>
                          <w:color w:val="000000" w:themeColor="text1"/>
                          <w:sz w:val="24"/>
                          <w:szCs w:val="24"/>
                          <w:lang w:val="en-US" w:eastAsia="zh-CN"/>
                          <w14:textFill>
                            <w14:solidFill>
                              <w14:schemeClr w14:val="tx1"/>
                            </w14:solidFill>
                          </w14:textFill>
                        </w:rPr>
                        <w:t>明德求真 博艺育美</w:t>
                      </w:r>
                      <w:r>
                        <w:rPr>
                          <w:rFonts w:hint="eastAsia" w:ascii="汉仪小隶书简" w:hAnsi="汉仪小隶书简" w:eastAsia="汉仪小隶书简" w:cs="汉仪小隶书简"/>
                          <w:b/>
                          <w:bCs/>
                          <w:color w:val="000000"/>
                          <w:sz w:val="10"/>
                          <w:szCs w:val="10"/>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v:textbox>
                <w10:wrap type="through"/>
              </v:rect>
            </w:pict>
          </mc:Fallback>
        </mc:AlternateContent>
      </w:r>
      <w:r>
        <w:rPr>
          <w:color w:val="000000" w:themeColor="text1"/>
          <w:sz w:val="52"/>
          <w:highlight w:val="none"/>
          <w14:textFill>
            <w14:solidFill>
              <w14:schemeClr w14:val="tx1"/>
            </w14:solidFill>
          </w14:textFill>
        </w:rPr>
        <mc:AlternateContent>
          <mc:Choice Requires="wps">
            <w:drawing>
              <wp:anchor distT="0" distB="0" distL="114300" distR="114300" simplePos="0" relativeHeight="1024" behindDoc="0" locked="0" layoutInCell="1" allowOverlap="1">
                <wp:simplePos x="0" y="0"/>
                <wp:positionH relativeFrom="column">
                  <wp:posOffset>1078865</wp:posOffset>
                </wp:positionH>
                <wp:positionV relativeFrom="paragraph">
                  <wp:posOffset>-247650</wp:posOffset>
                </wp:positionV>
                <wp:extent cx="3670935" cy="1310640"/>
                <wp:effectExtent l="0" t="0" r="0" b="0"/>
                <wp:wrapSquare wrapText="bothSides"/>
                <wp:docPr id="8" name="矩形 8"/>
                <wp:cNvGraphicFramePr/>
                <a:graphic xmlns:a="http://schemas.openxmlformats.org/drawingml/2006/main">
                  <a:graphicData uri="http://schemas.microsoft.com/office/word/2010/wordprocessingShape">
                    <wps:wsp>
                      <wps:cNvSpPr/>
                      <wps:spPr>
                        <a:xfrm>
                          <a:off x="0" y="0"/>
                          <a:ext cx="3670935" cy="1310640"/>
                        </a:xfrm>
                        <a:prstGeom prst="rect">
                          <a:avLst/>
                        </a:prstGeom>
                        <a:noFill/>
                        <a:ln>
                          <a:noFill/>
                        </a:ln>
                        <a:effectLst/>
                      </wps:spPr>
                      <wps:txb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草檀斋毛泽东字体" w:hAnsi="草檀斋毛泽东字体" w:eastAsia="草檀斋毛泽东字体" w:cs="草檀斋毛泽东字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wps:txbx>
                      <wps:bodyPr vert="horz" wrap="square" lIns="91440" tIns="45720" rIns="91440" bIns="45720" anchor="t">
                        <a:noAutofit/>
                      </wps:bodyPr>
                    </wps:wsp>
                  </a:graphicData>
                </a:graphic>
              </wp:anchor>
            </w:drawing>
          </mc:Choice>
          <mc:Fallback>
            <w:pict>
              <v:rect id="_x0000_s1026" o:spid="_x0000_s1026" o:spt="1" style="position:absolute;left:0pt;margin-left:84.95pt;margin-top:-19.5pt;height:103.2pt;width:289.05pt;mso-wrap-distance-bottom:0pt;mso-wrap-distance-left:9pt;mso-wrap-distance-right:9pt;mso-wrap-distance-top:0pt;z-index:1024;mso-width-relative:page;mso-height-relative:page;" filled="f" stroked="f" coordsize="21600,21600" o:gfxdata="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kGi/tsAAAALAQAA&#10;DwAAAAAAAAABACAAAAAiAAAAZHJzL2Rvd25yZXYueG1sUEsBAhQAFAAAAAgAh07iQBs1p+TdAQAA&#10;twMAAA4AAAAAAAAAAQAgAAAAKgEAAGRycy9lMm9Eb2MueG1sUEsFBgAAAAAGAAYAWQEAAHkFAAAA&#10;AA==&#10;">
                <v:fill on="f" focussize="0,0"/>
                <v:stroke on="f"/>
                <v:imagedata o:title=""/>
                <o:lock v:ext="edit" aspectratio="f"/>
                <v:textbo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草檀斋毛泽东字体" w:hAnsi="草檀斋毛泽东字体" w:eastAsia="草檀斋毛泽东字体" w:cs="草檀斋毛泽东字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v:textbox>
                <w10:wrap type="square"/>
              </v:rect>
            </w:pict>
          </mc:Fallback>
        </mc:AlternateContent>
      </w:r>
      <w:r>
        <w:rPr>
          <w:rFonts w:hint="eastAsia" w:ascii="楷体" w:hAnsi="楷体" w:eastAsia="楷体" w:cs="楷体"/>
          <w:b/>
          <w:bCs/>
          <w:color w:val="000000" w:themeColor="text1"/>
          <w:sz w:val="28"/>
          <w:szCs w:val="28"/>
          <w:highlight w:val="none"/>
          <w:lang w:val="en-US" w:eastAsia="zh-CN"/>
          <w14:textFill>
            <w14:solidFill>
              <w14:schemeClr w14:val="tx1"/>
            </w14:solidFill>
          </w14:textFill>
        </w:rPr>
        <w:drawing>
          <wp:anchor distT="0" distB="0" distL="114300" distR="114300" simplePos="0" relativeHeight="251678720" behindDoc="0" locked="0" layoutInCell="1" allowOverlap="1">
            <wp:simplePos x="0" y="0"/>
            <wp:positionH relativeFrom="column">
              <wp:posOffset>142875</wp:posOffset>
            </wp:positionH>
            <wp:positionV relativeFrom="paragraph">
              <wp:posOffset>-224155</wp:posOffset>
            </wp:positionV>
            <wp:extent cx="1084580" cy="1084580"/>
            <wp:effectExtent l="0" t="0" r="0" b="0"/>
            <wp:wrapSquare wrapText="bothSides"/>
            <wp:docPr id="14" name="图片 14" descr="db6ecfd5fad24a25e69ee1763de37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b6ecfd5fad24a25e69ee1763de3796b"/>
                    <pic:cNvPicPr>
                      <a:picLocks noChangeAspect="1"/>
                    </pic:cNvPicPr>
                  </pic:nvPicPr>
                  <pic:blipFill>
                    <a:blip r:embed="rId8"/>
                    <a:stretch>
                      <a:fillRect/>
                    </a:stretch>
                  </pic:blipFill>
                  <pic:spPr>
                    <a:xfrm>
                      <a:off x="0" y="0"/>
                      <a:ext cx="1084580" cy="1084580"/>
                    </a:xfrm>
                    <a:prstGeom prst="rect">
                      <a:avLst/>
                    </a:prstGeom>
                  </pic:spPr>
                </pic:pic>
              </a:graphicData>
            </a:graphic>
          </wp:anchor>
        </w:drawing>
      </w:r>
      <w:r>
        <w:rPr>
          <w:color w:val="000000" w:themeColor="text1"/>
          <w:sz w:val="52"/>
          <w:highlight w:val="none"/>
          <w14:textFill>
            <w14:solidFill>
              <w14:schemeClr w14:val="tx1"/>
            </w14:solidFill>
          </w14:textFill>
        </w:rPr>
        <mc:AlternateContent>
          <mc:Choice Requires="wps">
            <w:drawing>
              <wp:anchor distT="0" distB="0" distL="114300" distR="114300" simplePos="0" relativeHeight="43008" behindDoc="0" locked="0" layoutInCell="1" allowOverlap="1">
                <wp:simplePos x="0" y="0"/>
                <wp:positionH relativeFrom="column">
                  <wp:posOffset>4688840</wp:posOffset>
                </wp:positionH>
                <wp:positionV relativeFrom="paragraph">
                  <wp:posOffset>-248285</wp:posOffset>
                </wp:positionV>
                <wp:extent cx="1369695" cy="1266190"/>
                <wp:effectExtent l="6350" t="6350" r="14605" b="22860"/>
                <wp:wrapSquare wrapText="bothSides"/>
                <wp:docPr id="6" name="圆角矩形 6"/>
                <wp:cNvGraphicFramePr/>
                <a:graphic xmlns:a="http://schemas.openxmlformats.org/drawingml/2006/main">
                  <a:graphicData uri="http://schemas.microsoft.com/office/word/2010/wordprocessingShape">
                    <wps:wsp>
                      <wps:cNvSpPr/>
                      <wps:spPr>
                        <a:xfrm>
                          <a:off x="0" y="0"/>
                          <a:ext cx="1369695" cy="1266190"/>
                        </a:xfrm>
                        <a:prstGeom prst="roundRect">
                          <a:avLst>
                            <a:gd name="adj" fmla="val 14774"/>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20</w:t>
                            </w:r>
                            <w:r>
                              <w:rPr>
                                <w:rFonts w:hint="eastAsia"/>
                                <w:b/>
                                <w:bCs/>
                                <w:color w:val="000000" w:themeColor="text1"/>
                                <w:lang w:val="en-US" w:eastAsia="zh-CN"/>
                                <w14:textFill>
                                  <w14:solidFill>
                                    <w14:schemeClr w14:val="tx1"/>
                                  </w14:solidFill>
                                </w14:textFill>
                              </w:rPr>
                              <w:t>20</w:t>
                            </w:r>
                            <w:r>
                              <w:rPr>
                                <w:rFonts w:hint="eastAsia"/>
                                <w:b/>
                                <w:bCs/>
                                <w:color w:val="000000" w:themeColor="text1"/>
                                <w14:textFill>
                                  <w14:solidFill>
                                    <w14:schemeClr w14:val="tx1"/>
                                  </w14:solidFill>
                                </w14:textFill>
                              </w:rPr>
                              <w:t>年</w:t>
                            </w:r>
                            <w:r>
                              <w:rPr>
                                <w:rFonts w:hint="eastAsia"/>
                                <w:b/>
                                <w:bCs/>
                                <w:color w:val="000000" w:themeColor="text1"/>
                                <w:lang w:val="en-US" w:eastAsia="zh-CN"/>
                                <w14:textFill>
                                  <w14:solidFill>
                                    <w14:schemeClr w14:val="tx1"/>
                                  </w14:solidFill>
                                </w14:textFill>
                              </w:rPr>
                              <w:t>12</w:t>
                            </w:r>
                            <w:r>
                              <w:rPr>
                                <w:rFonts w:hint="eastAsia"/>
                                <w:b/>
                                <w:bCs/>
                                <w:color w:val="000000" w:themeColor="text1"/>
                                <w14:textFill>
                                  <w14:solidFill>
                                    <w14:schemeClr w14:val="tx1"/>
                                  </w14:solidFill>
                                </w14:textFill>
                              </w:rPr>
                              <w:t>月</w:t>
                            </w:r>
                            <w:r>
                              <w:rPr>
                                <w:rFonts w:hint="eastAsia"/>
                                <w:b/>
                                <w:bCs/>
                                <w:color w:val="000000" w:themeColor="text1"/>
                                <w:lang w:val="en-US" w:eastAsia="zh-CN"/>
                                <w14:textFill>
                                  <w14:solidFill>
                                    <w14:schemeClr w14:val="tx1"/>
                                  </w14:solidFill>
                                </w14:textFill>
                              </w:rPr>
                              <w:t>30</w:t>
                            </w:r>
                            <w:r>
                              <w:rPr>
                                <w:rFonts w:hint="eastAsia"/>
                                <w:b/>
                                <w:bCs/>
                                <w:color w:val="000000" w:themeColor="text1"/>
                                <w14:textFill>
                                  <w14:solidFill>
                                    <w14:schemeClr w14:val="tx1"/>
                                  </w14:solidFill>
                                </w14:textFill>
                              </w:rPr>
                              <w:t xml:space="preserve">日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bCs/>
                                <w:lang w:val="en-US" w:eastAsia="zh-CN"/>
                              </w:rPr>
                            </w:pPr>
                            <w:r>
                              <w:rPr>
                                <w:rFonts w:hint="eastAsia"/>
                                <w:b/>
                                <w:bCs/>
                                <w:lang w:val="en-US" w:eastAsia="zh-CN"/>
                              </w:rPr>
                              <w:t xml:space="preserve"> </w:t>
                            </w:r>
                            <w:r>
                              <w:rPr>
                                <w:rFonts w:hint="eastAsia"/>
                                <w:b/>
                                <w:bCs/>
                              </w:rPr>
                              <w:t>农历</w:t>
                            </w:r>
                            <w:r>
                              <w:rPr>
                                <w:rFonts w:hint="eastAsia"/>
                                <w:b/>
                                <w:bCs/>
                                <w:lang w:eastAsia="zh-CN"/>
                              </w:rPr>
                              <w:t>十一</w:t>
                            </w:r>
                            <w:r>
                              <w:rPr>
                                <w:rFonts w:hint="eastAsia"/>
                                <w:b/>
                                <w:bCs/>
                                <w:lang w:val="en-US" w:eastAsia="zh-CN"/>
                              </w:rPr>
                              <w:t>月十六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第</w:t>
                            </w:r>
                            <w:r>
                              <w:rPr>
                                <w:rFonts w:hint="eastAsia"/>
                                <w:b/>
                                <w:bCs/>
                                <w:color w:val="000000" w:themeColor="text1"/>
                                <w:lang w:val="en-US" w:eastAsia="zh-CN"/>
                                <w14:textFill>
                                  <w14:solidFill>
                                    <w14:schemeClr w14:val="tx1"/>
                                  </w14:solidFill>
                                </w14:textFill>
                              </w:rPr>
                              <w:t>16</w:t>
                            </w:r>
                            <w:r>
                              <w:rPr>
                                <w:rFonts w:hint="eastAsia"/>
                                <w:b/>
                                <w:bCs/>
                                <w:color w:val="000000" w:themeColor="text1"/>
                                <w14:textFill>
                                  <w14:solidFill>
                                    <w14:schemeClr w14:val="tx1"/>
                                  </w14:solidFill>
                                </w14:textFill>
                              </w:rPr>
                              <w:t>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69.2pt;margin-top:-19.55pt;height:99.7pt;width:107.85pt;mso-wrap-distance-bottom:0pt;mso-wrap-distance-left:9pt;mso-wrap-distance-right:9pt;mso-wrap-distance-top:0pt;z-index:43008;v-text-anchor:middle;mso-width-relative:page;mso-height-relative:page;" fillcolor="#FFFFFF" filled="t" stroked="t" coordsize="21600,21600" arcsize="0.147731481481481" o:gfxdata="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M4ZLj2AAAAAsBAAAPAAAAAAAAAAEAIAAAACIAAABkcnMvZG93bnJldi54bWxQ&#10;SwECFAAUAAAACACHTuJApCwk56ICAABFBQAADgAAAAAAAAABACAAAAAnAQAAZHJzL2Uyb0RvYy54&#10;bWxQSwUGAAAAAAYABgBZAQAAOwY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20</w:t>
                      </w:r>
                      <w:r>
                        <w:rPr>
                          <w:rFonts w:hint="eastAsia"/>
                          <w:b/>
                          <w:bCs/>
                          <w:color w:val="000000" w:themeColor="text1"/>
                          <w:lang w:val="en-US" w:eastAsia="zh-CN"/>
                          <w14:textFill>
                            <w14:solidFill>
                              <w14:schemeClr w14:val="tx1"/>
                            </w14:solidFill>
                          </w14:textFill>
                        </w:rPr>
                        <w:t>20</w:t>
                      </w:r>
                      <w:r>
                        <w:rPr>
                          <w:rFonts w:hint="eastAsia"/>
                          <w:b/>
                          <w:bCs/>
                          <w:color w:val="000000" w:themeColor="text1"/>
                          <w14:textFill>
                            <w14:solidFill>
                              <w14:schemeClr w14:val="tx1"/>
                            </w14:solidFill>
                          </w14:textFill>
                        </w:rPr>
                        <w:t>年</w:t>
                      </w:r>
                      <w:r>
                        <w:rPr>
                          <w:rFonts w:hint="eastAsia"/>
                          <w:b/>
                          <w:bCs/>
                          <w:color w:val="000000" w:themeColor="text1"/>
                          <w:lang w:val="en-US" w:eastAsia="zh-CN"/>
                          <w14:textFill>
                            <w14:solidFill>
                              <w14:schemeClr w14:val="tx1"/>
                            </w14:solidFill>
                          </w14:textFill>
                        </w:rPr>
                        <w:t>12</w:t>
                      </w:r>
                      <w:r>
                        <w:rPr>
                          <w:rFonts w:hint="eastAsia"/>
                          <w:b/>
                          <w:bCs/>
                          <w:color w:val="000000" w:themeColor="text1"/>
                          <w14:textFill>
                            <w14:solidFill>
                              <w14:schemeClr w14:val="tx1"/>
                            </w14:solidFill>
                          </w14:textFill>
                        </w:rPr>
                        <w:t>月</w:t>
                      </w:r>
                      <w:r>
                        <w:rPr>
                          <w:rFonts w:hint="eastAsia"/>
                          <w:b/>
                          <w:bCs/>
                          <w:color w:val="000000" w:themeColor="text1"/>
                          <w:lang w:val="en-US" w:eastAsia="zh-CN"/>
                          <w14:textFill>
                            <w14:solidFill>
                              <w14:schemeClr w14:val="tx1"/>
                            </w14:solidFill>
                          </w14:textFill>
                        </w:rPr>
                        <w:t>30</w:t>
                      </w:r>
                      <w:r>
                        <w:rPr>
                          <w:rFonts w:hint="eastAsia"/>
                          <w:b/>
                          <w:bCs/>
                          <w:color w:val="000000" w:themeColor="text1"/>
                          <w14:textFill>
                            <w14:solidFill>
                              <w14:schemeClr w14:val="tx1"/>
                            </w14:solidFill>
                          </w14:textFill>
                        </w:rPr>
                        <w:t xml:space="preserve">日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bCs/>
                          <w:lang w:val="en-US" w:eastAsia="zh-CN"/>
                        </w:rPr>
                      </w:pPr>
                      <w:r>
                        <w:rPr>
                          <w:rFonts w:hint="eastAsia"/>
                          <w:b/>
                          <w:bCs/>
                          <w:lang w:val="en-US" w:eastAsia="zh-CN"/>
                        </w:rPr>
                        <w:t xml:space="preserve"> </w:t>
                      </w:r>
                      <w:r>
                        <w:rPr>
                          <w:rFonts w:hint="eastAsia"/>
                          <w:b/>
                          <w:bCs/>
                        </w:rPr>
                        <w:t>农历</w:t>
                      </w:r>
                      <w:r>
                        <w:rPr>
                          <w:rFonts w:hint="eastAsia"/>
                          <w:b/>
                          <w:bCs/>
                          <w:lang w:eastAsia="zh-CN"/>
                        </w:rPr>
                        <w:t>十一</w:t>
                      </w:r>
                      <w:r>
                        <w:rPr>
                          <w:rFonts w:hint="eastAsia"/>
                          <w:b/>
                          <w:bCs/>
                          <w:lang w:val="en-US" w:eastAsia="zh-CN"/>
                        </w:rPr>
                        <w:t>月十六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第</w:t>
                      </w:r>
                      <w:r>
                        <w:rPr>
                          <w:rFonts w:hint="eastAsia"/>
                          <w:b/>
                          <w:bCs/>
                          <w:color w:val="000000" w:themeColor="text1"/>
                          <w:lang w:val="en-US" w:eastAsia="zh-CN"/>
                          <w14:textFill>
                            <w14:solidFill>
                              <w14:schemeClr w14:val="tx1"/>
                            </w14:solidFill>
                          </w14:textFill>
                        </w:rPr>
                        <w:t>16</w:t>
                      </w:r>
                      <w:r>
                        <w:rPr>
                          <w:rFonts w:hint="eastAsia"/>
                          <w:b/>
                          <w:bCs/>
                          <w:color w:val="000000" w:themeColor="text1"/>
                          <w14:textFill>
                            <w14:solidFill>
                              <w14:schemeClr w14:val="tx1"/>
                            </w14:solidFill>
                          </w14:textFill>
                        </w:rPr>
                        <w:t>期</w:t>
                      </w:r>
                    </w:p>
                  </w:txbxContent>
                </v:textbox>
                <w10:wrap type="square"/>
              </v:roundrect>
            </w:pict>
          </mc:Fallback>
        </mc:AlternateContent>
      </w:r>
      <w:r>
        <w:rPr>
          <w:rFonts w:hint="eastAsia" w:ascii="新宋体" w:hAnsi="新宋体" w:eastAsia="新宋体" w:cs="新宋体"/>
          <w:b/>
          <w:bCs/>
          <w:color w:val="000000" w:themeColor="text1"/>
          <w:sz w:val="24"/>
          <w:szCs w:val="32"/>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校企合作促教学 协同育人促发展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0"/>
        <w:jc w:val="center"/>
        <w:rPr>
          <w:rFonts w:hint="eastAsia" w:ascii="楷体" w:hAnsi="楷体" w:eastAsia="楷体" w:cs="楷体"/>
          <w:sz w:val="21"/>
          <w:szCs w:val="21"/>
          <w:lang w:val="en-US" w:eastAsia="zh-CN"/>
        </w:rPr>
      </w:pPr>
      <w:r>
        <w:rPr>
          <w:rFonts w:hint="eastAsia" w:ascii="楷体" w:hAnsi="楷体" w:eastAsia="楷体" w:cs="楷体"/>
          <w:b/>
          <w:bCs/>
          <w:kern w:val="2"/>
          <w:sz w:val="21"/>
          <w:szCs w:val="21"/>
          <w:lang w:val="en-US" w:eastAsia="zh-CN" w:bidi="ar-SA"/>
        </w:rPr>
        <w:t>——实训基地揭牌仪式隆重举行</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2023808" behindDoc="0" locked="0" layoutInCell="1" allowOverlap="1">
            <wp:simplePos x="0" y="0"/>
            <wp:positionH relativeFrom="column">
              <wp:posOffset>123825</wp:posOffset>
            </wp:positionH>
            <wp:positionV relativeFrom="paragraph">
              <wp:posOffset>2540</wp:posOffset>
            </wp:positionV>
            <wp:extent cx="2726055" cy="1524000"/>
            <wp:effectExtent l="0" t="0" r="17145" b="0"/>
            <wp:wrapSquare wrapText="bothSides"/>
            <wp:docPr id="13" name="图片 1" descr="e155171c555ec8dd768596dfbe86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e155171c555ec8dd768596dfbe862fa"/>
                    <pic:cNvPicPr>
                      <a:picLocks noChangeAspect="1"/>
                    </pic:cNvPicPr>
                  </pic:nvPicPr>
                  <pic:blipFill>
                    <a:blip r:embed="rId9"/>
                    <a:srcRect l="4699" t="4192" r="11024"/>
                    <a:stretch>
                      <a:fillRect/>
                    </a:stretch>
                  </pic:blipFill>
                  <pic:spPr>
                    <a:xfrm>
                      <a:off x="0" y="0"/>
                      <a:ext cx="2726055" cy="1524000"/>
                    </a:xfrm>
                    <a:prstGeom prst="rect">
                      <a:avLst/>
                    </a:prstGeom>
                    <a:noFill/>
                    <a:ln>
                      <a:noFill/>
                    </a:ln>
                  </pic:spPr>
                </pic:pic>
              </a:graphicData>
            </a:graphic>
          </wp:anchor>
        </w:drawing>
      </w:r>
      <w:r>
        <w:rPr>
          <w:rFonts w:hint="eastAsia" w:ascii="楷体" w:hAnsi="楷体" w:eastAsia="楷体" w:cs="楷体"/>
          <w:sz w:val="21"/>
          <w:szCs w:val="21"/>
          <w:lang w:val="en-US" w:eastAsia="zh-CN"/>
        </w:rPr>
        <w:t>12月26日上午，音乐学院实训基地揭牌仪式在我院的校企合作单位51互娱有限公司隆重举行。我院分团委书记王倩前往参与仪式。</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揭牌仪式正式开始，51互娱有限公司总经理王志辉与我院代表分团委书记王倩共同揭牌。现场气氛热烈，慷慨的乐曲响彻云霄，在座嘉宾及与会师生共同鼓掌表示祝贺。</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2024832" behindDoc="0" locked="0" layoutInCell="1" allowOverlap="1">
            <wp:simplePos x="0" y="0"/>
            <wp:positionH relativeFrom="column">
              <wp:posOffset>68580</wp:posOffset>
            </wp:positionH>
            <wp:positionV relativeFrom="paragraph">
              <wp:posOffset>1151890</wp:posOffset>
            </wp:positionV>
            <wp:extent cx="2783840" cy="1329055"/>
            <wp:effectExtent l="0" t="0" r="16510" b="4445"/>
            <wp:wrapSquare wrapText="bothSides"/>
            <wp:docPr id="10" name="图片 3" descr="b30d65e079b56414cb362e98e46c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b30d65e079b56414cb362e98e46c473"/>
                    <pic:cNvPicPr>
                      <a:picLocks noChangeAspect="1"/>
                    </pic:cNvPicPr>
                  </pic:nvPicPr>
                  <pic:blipFill>
                    <a:blip r:embed="rId10"/>
                    <a:srcRect l="4160" r="4340" b="12660"/>
                    <a:stretch>
                      <a:fillRect/>
                    </a:stretch>
                  </pic:blipFill>
                  <pic:spPr>
                    <a:xfrm>
                      <a:off x="0" y="0"/>
                      <a:ext cx="2783840" cy="1329055"/>
                    </a:xfrm>
                    <a:prstGeom prst="rect">
                      <a:avLst/>
                    </a:prstGeom>
                    <a:noFill/>
                    <a:ln>
                      <a:noFill/>
                    </a:ln>
                  </pic:spPr>
                </pic:pic>
              </a:graphicData>
            </a:graphic>
          </wp:anchor>
        </w:drawing>
      </w:r>
      <w:r>
        <w:rPr>
          <w:rFonts w:hint="eastAsia" w:ascii="楷体" w:hAnsi="楷体" w:eastAsia="楷体" w:cs="楷体"/>
          <w:sz w:val="21"/>
          <w:szCs w:val="21"/>
          <w:lang w:val="en-US" w:eastAsia="zh-CN"/>
        </w:rPr>
        <w:t>校企合作强强联合，实现资源共享、优势互补的目的，让学生走入企业，通过合作平台将学到的理论知识与实际操作相结合，进一步提高实际动手能力，加深对企业文化的认同感，从而学以致用，最终在公司得到良好的个人发展，为大学生活交一份满意的答卷。</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微软雅黑" w:hAnsi="微软雅黑" w:eastAsia="微软雅黑" w:cs="微软雅黑"/>
          <w:b w:val="0"/>
          <w:i w:val="0"/>
          <w:caps w:val="0"/>
          <w:color w:val="333333"/>
          <w:spacing w:val="8"/>
          <w:sz w:val="25"/>
          <w:szCs w:val="25"/>
          <w:lang w:eastAsia="zh-CN"/>
        </w:rPr>
      </w:pPr>
      <w:r>
        <w:rPr>
          <w:rFonts w:hint="eastAsia" w:ascii="楷体" w:hAnsi="楷体" w:eastAsia="楷体" w:cs="楷体"/>
          <w:sz w:val="21"/>
          <w:szCs w:val="21"/>
          <w:lang w:val="en-US" w:eastAsia="zh-CN"/>
        </w:rPr>
        <w:t>揭牌仪式后进行了座谈，就进一步加强合作进行研讨。相信通过双方共同努力，一定会把校企合作做实、做大、做强，实现学生、学校、企业三方共赢。通过此次活动，不仅可以提高我院各专业办学能力，为学生提供良好的实习条件，同时也为企业技能人才资源和岗位培训等提供有力帮助，进一步对我校建设应用型高校具有积极意义。</w:t>
      </w:r>
    </w:p>
    <w:p>
      <w:pPr>
        <w:keepNext w:val="0"/>
        <w:keepLines w:val="0"/>
        <w:pageBreakBefore w:val="0"/>
        <w:widowControl w:val="0"/>
        <w:kinsoku/>
        <w:wordWrap/>
        <w:topLinePunct w:val="0"/>
        <w:autoSpaceDE/>
        <w:autoSpaceDN/>
        <w:bidi w:val="0"/>
        <w:adjustRightInd/>
        <w:snapToGrid/>
        <w:spacing w:line="300" w:lineRule="exact"/>
        <w:ind w:firstLine="420" w:firstLineChars="200"/>
        <w:jc w:val="righ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王倩/供稿</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细心准备资料  聆听专家建议</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落实整改方案</w:t>
      </w:r>
    </w:p>
    <w:p>
      <w:pPr>
        <w:keepNext w:val="0"/>
        <w:keepLines w:val="0"/>
        <w:pageBreakBefore w:val="0"/>
        <w:widowControl w:val="0"/>
        <w:kinsoku/>
        <w:wordWrap/>
        <w:topLinePunct w:val="0"/>
        <w:autoSpaceDE/>
        <w:autoSpaceDN/>
        <w:bidi w:val="0"/>
        <w:adjustRightInd/>
        <w:snapToGrid/>
        <w:spacing w:line="300" w:lineRule="exact"/>
        <w:ind w:firstLine="422" w:firstLineChars="200"/>
        <w:jc w:val="center"/>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 xml:space="preserve">    ——期中教学检查学校反馈意见整改综述</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按照</w:t>
      </w:r>
      <w:r>
        <w:rPr>
          <w:rFonts w:hint="default" w:ascii="楷体" w:hAnsi="楷体" w:eastAsia="楷体" w:cs="楷体"/>
          <w:sz w:val="21"/>
          <w:szCs w:val="21"/>
          <w:lang w:val="en-US" w:eastAsia="zh-CN"/>
        </w:rPr>
        <w:t>《关于开展2020-2021学年第一学期期中教学检查的通知》文件要求</w:t>
      </w:r>
      <w:r>
        <w:rPr>
          <w:rFonts w:hint="eastAsia" w:ascii="楷体" w:hAnsi="楷体" w:eastAsia="楷体" w:cs="楷体"/>
          <w:sz w:val="21"/>
          <w:szCs w:val="21"/>
          <w:lang w:val="en-US" w:eastAsia="zh-CN"/>
        </w:rPr>
        <w:t>，</w:t>
      </w:r>
      <w:r>
        <w:rPr>
          <w:rFonts w:hint="default" w:ascii="楷体" w:hAnsi="楷体" w:eastAsia="楷体" w:cs="楷体"/>
          <w:sz w:val="21"/>
          <w:szCs w:val="21"/>
          <w:lang w:val="en-US" w:eastAsia="zh-CN"/>
        </w:rPr>
        <w:t>学校于12月15日开展</w:t>
      </w:r>
      <w:r>
        <w:rPr>
          <w:rFonts w:hint="eastAsia" w:ascii="楷体" w:hAnsi="楷体" w:eastAsia="楷体" w:cs="楷体"/>
          <w:sz w:val="21"/>
          <w:szCs w:val="21"/>
          <w:lang w:val="en-US" w:eastAsia="zh-CN"/>
        </w:rPr>
        <w:t>了</w:t>
      </w:r>
      <w:r>
        <w:rPr>
          <w:rFonts w:hint="default" w:ascii="楷体" w:hAnsi="楷体" w:eastAsia="楷体" w:cs="楷体"/>
          <w:sz w:val="21"/>
          <w:szCs w:val="21"/>
          <w:lang w:val="en-US" w:eastAsia="zh-CN"/>
        </w:rPr>
        <w:t>本学期期中教学检查学校检查工作</w:t>
      </w:r>
      <w:r>
        <w:rPr>
          <w:rFonts w:hint="eastAsia" w:ascii="楷体" w:hAnsi="楷体" w:eastAsia="楷体" w:cs="楷体"/>
          <w:sz w:val="21"/>
          <w:szCs w:val="21"/>
          <w:lang w:val="en-US" w:eastAsia="zh-CN"/>
        </w:rPr>
        <w:t>。院教学科于12月14日收集整理所有相关资料和文件迎接检查。</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1746304" behindDoc="0" locked="0" layoutInCell="1" allowOverlap="1">
            <wp:simplePos x="0" y="0"/>
            <wp:positionH relativeFrom="column">
              <wp:posOffset>146685</wp:posOffset>
            </wp:positionH>
            <wp:positionV relativeFrom="paragraph">
              <wp:posOffset>57150</wp:posOffset>
            </wp:positionV>
            <wp:extent cx="2733040" cy="1581785"/>
            <wp:effectExtent l="0" t="0" r="10160" b="18415"/>
            <wp:wrapSquare wrapText="bothSides"/>
            <wp:docPr id="7" name="图片 7" descr="c67859c84167d7f739e5bba4c08f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67859c84167d7f739e5bba4c08f7fd"/>
                    <pic:cNvPicPr>
                      <a:picLocks noChangeAspect="1"/>
                    </pic:cNvPicPr>
                  </pic:nvPicPr>
                  <pic:blipFill>
                    <a:blip r:embed="rId11"/>
                    <a:srcRect t="22845"/>
                    <a:stretch>
                      <a:fillRect/>
                    </a:stretch>
                  </pic:blipFill>
                  <pic:spPr>
                    <a:xfrm>
                      <a:off x="0" y="0"/>
                      <a:ext cx="2733040" cy="1581785"/>
                    </a:xfrm>
                    <a:prstGeom prst="rect">
                      <a:avLst/>
                    </a:prstGeom>
                  </pic:spPr>
                </pic:pic>
              </a:graphicData>
            </a:graphic>
          </wp:anchor>
        </w:drawing>
      </w:r>
      <w:r>
        <w:rPr>
          <w:rFonts w:hint="default" w:ascii="楷体" w:hAnsi="楷体" w:eastAsia="楷体" w:cs="楷体"/>
          <w:sz w:val="21"/>
          <w:szCs w:val="21"/>
          <w:lang w:val="en-US" w:eastAsia="zh-CN"/>
        </w:rPr>
        <w:t>12月15日</w:t>
      </w:r>
      <w:r>
        <w:rPr>
          <w:rFonts w:hint="eastAsia" w:ascii="楷体" w:hAnsi="楷体" w:eastAsia="楷体" w:cs="楷体"/>
          <w:sz w:val="21"/>
          <w:szCs w:val="21"/>
          <w:lang w:val="en-US" w:eastAsia="zh-CN"/>
        </w:rPr>
        <w:t>下午，检查组柴跃生、武定远、刘大秋、张喜太四名专家来到音乐学院，通过审阅自查总结材料、原始教学材料、现场交流进行检查并评分。</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同时柴跃生副校长和武定远副书记同我院学生代表和教师代表先后展开学生座谈会和教师座谈会，对我院目前教学方面存在的问题进行深入的了解和对话。</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座谈会反映出的主要问题：</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1.学生希望把早自习晚自习的时间利用起来做早功和晚功。</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2.琴房不够用，琴房条件亟待改善，希望推进琴房的整改进度。</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3.舞蹈排练厅把杆及墙面镜损坏需要修整。</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4.舞蹈专业人才培养课程设置方面存在不合理之处。</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1749376" behindDoc="0" locked="0" layoutInCell="1" allowOverlap="1">
            <wp:simplePos x="0" y="0"/>
            <wp:positionH relativeFrom="column">
              <wp:posOffset>1449705</wp:posOffset>
            </wp:positionH>
            <wp:positionV relativeFrom="paragraph">
              <wp:posOffset>1905</wp:posOffset>
            </wp:positionV>
            <wp:extent cx="1424940" cy="993140"/>
            <wp:effectExtent l="0" t="0" r="3810" b="16510"/>
            <wp:wrapSquare wrapText="bothSides"/>
            <wp:docPr id="15" name="图片 15" descr="e61de5fb8d18173c4f2ba81ca395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61de5fb8d18173c4f2ba81ca3953af"/>
                    <pic:cNvPicPr>
                      <a:picLocks noChangeAspect="1"/>
                    </pic:cNvPicPr>
                  </pic:nvPicPr>
                  <pic:blipFill>
                    <a:blip r:embed="rId12"/>
                    <a:srcRect t="16942"/>
                    <a:stretch>
                      <a:fillRect/>
                    </a:stretch>
                  </pic:blipFill>
                  <pic:spPr>
                    <a:xfrm>
                      <a:off x="0" y="0"/>
                      <a:ext cx="1424940" cy="993140"/>
                    </a:xfrm>
                    <a:prstGeom prst="rect">
                      <a:avLst/>
                    </a:prstGeom>
                  </pic:spPr>
                </pic:pic>
              </a:graphicData>
            </a:graphic>
          </wp:anchor>
        </w:drawing>
      </w:r>
      <w:r>
        <w:rPr>
          <w:rFonts w:hint="eastAsia" w:ascii="楷体" w:hAnsi="楷体" w:eastAsia="楷体" w:cs="楷体"/>
          <w:sz w:val="21"/>
          <w:szCs w:val="21"/>
          <w:lang w:val="en-US" w:eastAsia="zh-CN"/>
        </w:rPr>
        <w:drawing>
          <wp:anchor distT="0" distB="0" distL="114300" distR="114300" simplePos="0" relativeHeight="251750400" behindDoc="0" locked="0" layoutInCell="1" allowOverlap="1">
            <wp:simplePos x="0" y="0"/>
            <wp:positionH relativeFrom="column">
              <wp:posOffset>139700</wp:posOffset>
            </wp:positionH>
            <wp:positionV relativeFrom="paragraph">
              <wp:posOffset>8255</wp:posOffset>
            </wp:positionV>
            <wp:extent cx="1549400" cy="1000760"/>
            <wp:effectExtent l="0" t="0" r="12700" b="8890"/>
            <wp:wrapSquare wrapText="bothSides"/>
            <wp:docPr id="16" name="图片 16" descr="667523fc7027a29bc9022bbcafc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67523fc7027a29bc9022bbcafc6045"/>
                    <pic:cNvPicPr>
                      <a:picLocks noChangeAspect="1"/>
                    </pic:cNvPicPr>
                  </pic:nvPicPr>
                  <pic:blipFill>
                    <a:blip r:embed="rId13"/>
                    <a:srcRect l="7925" t="20710"/>
                    <a:stretch>
                      <a:fillRect/>
                    </a:stretch>
                  </pic:blipFill>
                  <pic:spPr>
                    <a:xfrm>
                      <a:off x="0" y="0"/>
                      <a:ext cx="1549400" cy="1000760"/>
                    </a:xfrm>
                    <a:prstGeom prst="rect">
                      <a:avLst/>
                    </a:prstGeom>
                  </pic:spPr>
                </pic:pic>
              </a:graphicData>
            </a:graphic>
          </wp:anchor>
        </w:drawing>
      </w:r>
      <w:r>
        <w:rPr>
          <w:rFonts w:hint="eastAsia" w:ascii="楷体" w:hAnsi="楷体" w:eastAsia="楷体" w:cs="楷体"/>
          <w:sz w:val="21"/>
          <w:szCs w:val="21"/>
          <w:lang w:val="en-US" w:eastAsia="zh-CN"/>
        </w:rPr>
        <w:t>教学科研部就本次期中教学检查中反映出的问题，于12月18日上午予以反馈，根据反馈的相关情况，我院于12月22日召开学院教学指导委员会例会，对教学方面目前存在的主要问题进行研讨并提出整改方案。</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教学科研部反馈的主要问题：</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1.音乐表演2018、2019、2020级有7门课程教学条件尚不具备。</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2.听评课评价表内容普遍简单且笼统。</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3.关于学生上交作业的问题，实践作业对于个性问题的体现不明显，理论作业纸张不统一。</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4.有个别教师将一份教案复印若干份重复使用的情况。</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5.没有青年教师具体培养培训计划。</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6.个别教师（舞蹈专业）教案首页中，教学反思过于笼统，教案内容过于简单。</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7.有些活动记录无完整的活动总结，对于落实情况未看到痕迹，部分担任排练课程的教师授课前没有详细的排练授课计划。</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8.教师的教学资料中几乎没有体现课程思政内容。</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整改方案：</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关于不具备教学条件的课程，下一步将进行教室的调整，并且请求学校予以支持，进一步完善教学条件。</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关于听评课卡中所发现的问题，教师在填写意见时应当确切指出被听课教师上课过程中存在的问题，不能笼统含糊不清。被听课教师应写明整改方案和措施，要求听评课卡有问题的教师在本学期放假之前整改完成。</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关于教师作业批阅和学生作业提交问题，下一步将启用学习通APP完成作业的上交与批阅。</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学院将进行整顿复印教案重复使用的现象，要求教案有问题的教师在本学期放假之前整改完成。</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关于青年教师具体培养培训计划的问题，老教师对新教师的传帮带制度应当发扬，指导过程应当详尽。</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关于教案内容笼统不具体的问题，提出教案应有范例和模板，应当详尽具体，要求教案有问题的教师在本学期放假之前整改完成。</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关于排练课教师没有排练授课计划的问题，排练课的任课教师必须在下学期开学之前做出详细的授课计划，并且要有相应的排练成果预期。</w:t>
      </w:r>
    </w:p>
    <w:p>
      <w:pPr>
        <w:keepNext w:val="0"/>
        <w:keepLines w:val="0"/>
        <w:pageBreakBefore w:val="0"/>
        <w:widowControl w:val="0"/>
        <w:kinsoku/>
        <w:wordWrap/>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关于教师的教学资料中几乎没有体现课程思政内容的问题，各教研室应当重视课程思政，将课程思政内容作为各教研室重点讨论内容，并且将思政进课堂的内容在教案中得以体现。</w:t>
      </w:r>
    </w:p>
    <w:p>
      <w:pPr>
        <w:keepNext w:val="0"/>
        <w:keepLines w:val="0"/>
        <w:pageBreakBefore w:val="0"/>
        <w:widowControl w:val="0"/>
        <w:kinsoku/>
        <w:wordWrap/>
        <w:topLinePunct w:val="0"/>
        <w:autoSpaceDE/>
        <w:autoSpaceDN/>
        <w:bidi w:val="0"/>
        <w:adjustRightInd/>
        <w:snapToGrid/>
        <w:spacing w:line="300" w:lineRule="exact"/>
        <w:jc w:val="righ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教学科/供稿</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90" w:lineRule="exact"/>
        <w:ind w:firstLine="602" w:firstLineChars="2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第15、16周教学工作小结</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为落实教学常规管理，根据学校工作安排和学院教学常规检查制度，教学科对本周期教学工作进行了检查梳理，现小结如下：</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一、常规管理</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1、12月14日整理期中教学检查资料（教学文件、教师教案、听评课卡、实训实习、作业、学院自查总结等）</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2、12月15-16日迎接学校检查组进行各种教学资料的审核。</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3、3、12月21日确定了音乐表演、舞蹈表演的人才培养方案的体立及课程设置，确保将下个学期的开课课程进入教务系统。</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4、12月22日提交了2020-2021学年第一学期专业课考试各课程的考试评分标准。</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5、12月23日完成我院2020-2021学年第一学期专业课考试安排，并下发考试安排表及考试要求。</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6、12月24日提交了2020-2021学年第一学期期中教学检查反馈意见整改方案。</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7、参加教务系统“考试安排”培训，并于12月25日完成我院专业课程考试安排。</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8、12月24日上午完成我院试卷审批、印制工作，考试科目：基础和声、基本乐科（Ⅰ、Ⅲ）、曲式与作品分析（本科、专升本），共计印制2026（面）。</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9、12月21日通过专业讨论，出台《音乐学院2021届毕业论文（设计）实施方案》。</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10、修订了《音乐学院青年教师“传、帮、带”制度（试行）》。</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11、12月22日下午召开了学院教学指导委员会例会，针对期中教学检查组提出的问题进行反思，讨论整改方案。</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存在的问题及整改措施</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1、教学区域仍有学生迟到情况，通报辅导员加强管理；</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2、12月24日上午1、2节第六排练厅上课教师提前5分钟下课，落实责任教师，谈话提醒；</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部分教师对教学管理制度内容模糊，不清楚教学环节的每项要求，从而出现各种教学问题。教学科要将教学制度内容发至学院大群让每位教师进行学习；</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5、教学科对教学监控力度不够，因忙工作推后工作检查，教学科今后要做出日清单，更加明确各项任务的轻、重、缓、急。</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三、第17、18周教学工作计划</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1、对期中教学检查中反馈的问题整改情况要进行一一核查。</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2、严谨认真完成本学期的期末各类考试工作，做好期末成绩审核、考试资料提交、登分工作。</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3、落实学校青年教师导师制，强化教学基本功，落实“以老带新”期末的综合评价。</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4、做好2021届毕业论文（设计）的各项工作。                           </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righ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教学科/供稿</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宋体" w:hAnsi="宋体" w:eastAsia="宋体" w:cs="宋体"/>
          <w:b w:val="0"/>
          <w:bCs w:val="0"/>
          <w:color w:val="121212"/>
          <w:spacing w:val="15"/>
          <w:kern w:val="0"/>
          <w:sz w:val="22"/>
          <w:szCs w:val="22"/>
          <w:lang w:val="en-US" w:eastAsia="zh-CN" w:bidi="ar"/>
        </w:rPr>
      </w:pPr>
      <w:r>
        <w:rPr>
          <w:rFonts w:hint="eastAsia" w:ascii="楷体" w:hAnsi="楷体" w:eastAsia="楷体" w:cs="楷体"/>
          <w:sz w:val="21"/>
          <w:szCs w:val="21"/>
          <w:lang w:val="en-US" w:eastAsia="zh-CN"/>
        </w:rPr>
        <w:t xml:space="preserve">  </w:t>
      </w:r>
      <w:r>
        <w:rPr>
          <w:rFonts w:hint="eastAsia" w:ascii="宋体" w:hAnsi="宋体" w:eastAsia="宋体" w:cs="宋体"/>
          <w:b w:val="0"/>
          <w:bCs w:val="0"/>
          <w:color w:val="121212"/>
          <w:spacing w:val="15"/>
          <w:kern w:val="0"/>
          <w:sz w:val="22"/>
          <w:szCs w:val="22"/>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b/>
          <w:bCs/>
          <w:sz w:val="30"/>
          <w:szCs w:val="30"/>
          <w:lang w:val="en-US" w:eastAsia="zh-CN"/>
        </w:rPr>
        <w:t>杨立岗教授举办声乐公开课</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12月15日下午14点30分，我院于学术交流中心举办了杨立岗教授声乐公开课—处理安东·德沃夏克作曲的歌剧《水仙女》中卢莎卡的咏叹调《月亮颂》。音乐学院全体声乐教师、各年级声乐专业学生前来观摩讲座。</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1738112" behindDoc="0" locked="0" layoutInCell="1" allowOverlap="1">
            <wp:simplePos x="0" y="0"/>
            <wp:positionH relativeFrom="column">
              <wp:posOffset>1457325</wp:posOffset>
            </wp:positionH>
            <wp:positionV relativeFrom="paragraph">
              <wp:posOffset>252730</wp:posOffset>
            </wp:positionV>
            <wp:extent cx="1433195" cy="1152525"/>
            <wp:effectExtent l="0" t="0" r="14605" b="9525"/>
            <wp:wrapSquare wrapText="bothSides"/>
            <wp:docPr id="1" name="图片 1" descr="2020-12-17 11:06:39.6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12-17 11:06:39.649000"/>
                    <pic:cNvPicPr>
                      <a:picLocks noChangeAspect="1"/>
                    </pic:cNvPicPr>
                  </pic:nvPicPr>
                  <pic:blipFill>
                    <a:blip r:embed="rId14"/>
                    <a:srcRect l="22903" t="33923" r="22075" b="4056"/>
                    <a:stretch>
                      <a:fillRect/>
                    </a:stretch>
                  </pic:blipFill>
                  <pic:spPr>
                    <a:xfrm>
                      <a:off x="0" y="0"/>
                      <a:ext cx="1433195" cy="1152525"/>
                    </a:xfrm>
                    <a:prstGeom prst="rect">
                      <a:avLst/>
                    </a:prstGeom>
                  </pic:spPr>
                </pic:pic>
              </a:graphicData>
            </a:graphic>
          </wp:anchor>
        </w:drawing>
      </w:r>
      <w:r>
        <w:rPr>
          <w:rFonts w:hint="eastAsia" w:ascii="楷体" w:hAnsi="楷体" w:eastAsia="楷体" w:cs="楷体"/>
          <w:sz w:val="21"/>
          <w:szCs w:val="21"/>
          <w:lang w:val="en-US" w:eastAsia="zh-CN"/>
        </w:rPr>
        <w:t>杨立岗，</w:t>
      </w:r>
      <w:r>
        <w:rPr>
          <w:rFonts w:hint="eastAsia" w:ascii="楷体" w:hAnsi="楷体" w:eastAsia="楷体" w:cs="楷体"/>
          <w:sz w:val="21"/>
          <w:szCs w:val="21"/>
          <w:lang w:val="en-US" w:eastAsia="zh-CN"/>
        </w:rPr>
        <w:fldChar w:fldCharType="begin"/>
      </w:r>
      <w:r>
        <w:rPr>
          <w:rFonts w:hint="eastAsia" w:ascii="楷体" w:hAnsi="楷体" w:eastAsia="楷体" w:cs="楷体"/>
          <w:sz w:val="21"/>
          <w:szCs w:val="21"/>
          <w:lang w:val="en-US" w:eastAsia="zh-CN"/>
        </w:rPr>
        <w:instrText xml:space="preserve"> HYPERLINK "//baike.baidu.com/item/%E6%95%99%E6%8E%88/18291" </w:instrText>
      </w:r>
      <w:r>
        <w:rPr>
          <w:rFonts w:hint="eastAsia" w:ascii="楷体" w:hAnsi="楷体" w:eastAsia="楷体" w:cs="楷体"/>
          <w:sz w:val="21"/>
          <w:szCs w:val="21"/>
          <w:lang w:val="en-US" w:eastAsia="zh-CN"/>
        </w:rPr>
        <w:fldChar w:fldCharType="separate"/>
      </w:r>
      <w:r>
        <w:rPr>
          <w:rFonts w:hint="eastAsia" w:ascii="楷体" w:hAnsi="楷体" w:eastAsia="楷体" w:cs="楷体"/>
          <w:sz w:val="21"/>
          <w:szCs w:val="21"/>
          <w:lang w:val="en-US" w:eastAsia="zh-CN"/>
        </w:rPr>
        <w:t>教授</w:t>
      </w:r>
      <w:r>
        <w:rPr>
          <w:rFonts w:hint="eastAsia" w:ascii="楷体" w:hAnsi="楷体" w:eastAsia="楷体" w:cs="楷体"/>
          <w:sz w:val="21"/>
          <w:szCs w:val="21"/>
          <w:lang w:val="en-US" w:eastAsia="zh-CN"/>
        </w:rPr>
        <w:fldChar w:fldCharType="end"/>
      </w:r>
      <w:r>
        <w:rPr>
          <w:rFonts w:hint="eastAsia" w:ascii="楷体" w:hAnsi="楷体" w:eastAsia="楷体" w:cs="楷体"/>
          <w:sz w:val="21"/>
          <w:szCs w:val="21"/>
          <w:lang w:val="en-US" w:eastAsia="zh-CN"/>
        </w:rPr>
        <w:t>，1982年1月毕业于</w:t>
      </w:r>
      <w:r>
        <w:rPr>
          <w:rFonts w:hint="eastAsia" w:ascii="楷体" w:hAnsi="楷体" w:eastAsia="楷体" w:cs="楷体"/>
          <w:sz w:val="21"/>
          <w:szCs w:val="21"/>
          <w:lang w:val="en-US" w:eastAsia="zh-CN"/>
        </w:rPr>
        <w:fldChar w:fldCharType="begin"/>
      </w:r>
      <w:r>
        <w:rPr>
          <w:rFonts w:hint="eastAsia" w:ascii="楷体" w:hAnsi="楷体" w:eastAsia="楷体" w:cs="楷体"/>
          <w:sz w:val="21"/>
          <w:szCs w:val="21"/>
          <w:lang w:val="en-US" w:eastAsia="zh-CN"/>
        </w:rPr>
        <w:instrText xml:space="preserve"> HYPERLINK "//baike.baidu.com/item/%E5%93%88%E5%B0%94%E6%BB%A8%E5%B8%88%E8%8C%83%E5%A4%A7%E5%AD%A6%E8%89%BA%E6%9C%AF%E5%AD%A6%E9%99%A2/2676548" </w:instrText>
      </w:r>
      <w:r>
        <w:rPr>
          <w:rFonts w:hint="eastAsia" w:ascii="楷体" w:hAnsi="楷体" w:eastAsia="楷体" w:cs="楷体"/>
          <w:sz w:val="21"/>
          <w:szCs w:val="21"/>
          <w:lang w:val="en-US" w:eastAsia="zh-CN"/>
        </w:rPr>
        <w:fldChar w:fldCharType="separate"/>
      </w:r>
      <w:r>
        <w:rPr>
          <w:rFonts w:hint="eastAsia" w:ascii="楷体" w:hAnsi="楷体" w:eastAsia="楷体" w:cs="楷体"/>
          <w:sz w:val="21"/>
          <w:szCs w:val="21"/>
          <w:lang w:val="en-US" w:eastAsia="zh-CN"/>
        </w:rPr>
        <w:t>哈尔滨师范大学艺术学院</w:t>
      </w:r>
      <w:r>
        <w:rPr>
          <w:rFonts w:hint="eastAsia" w:ascii="楷体" w:hAnsi="楷体" w:eastAsia="楷体" w:cs="楷体"/>
          <w:sz w:val="21"/>
          <w:szCs w:val="21"/>
          <w:lang w:val="en-US" w:eastAsia="zh-CN"/>
        </w:rPr>
        <w:fldChar w:fldCharType="end"/>
      </w:r>
      <w:r>
        <w:rPr>
          <w:rFonts w:hint="eastAsia" w:ascii="楷体" w:hAnsi="楷体" w:eastAsia="楷体" w:cs="楷体"/>
          <w:sz w:val="21"/>
          <w:szCs w:val="21"/>
          <w:lang w:val="en-US" w:eastAsia="zh-CN"/>
        </w:rPr>
        <w:t>音乐系，系</w:t>
      </w:r>
      <w:r>
        <w:rPr>
          <w:rFonts w:hint="eastAsia" w:ascii="楷体" w:hAnsi="楷体" w:eastAsia="楷体" w:cs="楷体"/>
          <w:sz w:val="21"/>
          <w:szCs w:val="21"/>
          <w:lang w:val="en-US" w:eastAsia="zh-CN"/>
        </w:rPr>
        <w:fldChar w:fldCharType="begin"/>
      </w:r>
      <w:r>
        <w:rPr>
          <w:rFonts w:hint="eastAsia" w:ascii="楷体" w:hAnsi="楷体" w:eastAsia="楷体" w:cs="楷体"/>
          <w:sz w:val="21"/>
          <w:szCs w:val="21"/>
          <w:lang w:val="en-US" w:eastAsia="zh-CN"/>
        </w:rPr>
        <w:instrText xml:space="preserve"> HYPERLINK "//baike.baidu.com/item/%E4%B8%AD%E5%9B%BD%E9%9F%B3%E4%B9%90%E5%AE%B6%E5%8D%8F%E4%BC%9A" </w:instrText>
      </w:r>
      <w:r>
        <w:rPr>
          <w:rFonts w:hint="eastAsia" w:ascii="楷体" w:hAnsi="楷体" w:eastAsia="楷体" w:cs="楷体"/>
          <w:sz w:val="21"/>
          <w:szCs w:val="21"/>
          <w:lang w:val="en-US" w:eastAsia="zh-CN"/>
        </w:rPr>
        <w:fldChar w:fldCharType="separate"/>
      </w:r>
      <w:r>
        <w:rPr>
          <w:rFonts w:hint="eastAsia" w:ascii="楷体" w:hAnsi="楷体" w:eastAsia="楷体" w:cs="楷体"/>
          <w:sz w:val="21"/>
          <w:szCs w:val="21"/>
          <w:lang w:val="en-US" w:eastAsia="zh-CN"/>
        </w:rPr>
        <w:t>中国音乐家协会</w:t>
      </w:r>
      <w:r>
        <w:rPr>
          <w:rFonts w:hint="eastAsia" w:ascii="楷体" w:hAnsi="楷体" w:eastAsia="楷体" w:cs="楷体"/>
          <w:sz w:val="21"/>
          <w:szCs w:val="21"/>
          <w:lang w:val="en-US" w:eastAsia="zh-CN"/>
        </w:rPr>
        <w:fldChar w:fldCharType="end"/>
      </w:r>
      <w:r>
        <w:rPr>
          <w:rFonts w:hint="eastAsia" w:ascii="楷体" w:hAnsi="楷体" w:eastAsia="楷体" w:cs="楷体"/>
          <w:sz w:val="21"/>
          <w:szCs w:val="21"/>
          <w:lang w:val="en-US" w:eastAsia="zh-CN"/>
        </w:rPr>
        <w:t>会员、山西省音协音乐教育委员会副主任，现任山西应用科技学院音乐学院院长。公开课开始之前，杨立岗教授给大家讲解了他从事声乐教学以来对声乐艺术的深刻感悟和独特见解。之后，杨教授强调了要根据不同的学生条件、接受能力，学习声乐的不同程度，不同理解能力去针对性实施教学，因材施教。</w:t>
      </w:r>
    </w:p>
    <w:p>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2109824" behindDoc="0" locked="0" layoutInCell="1" allowOverlap="1">
            <wp:simplePos x="0" y="0"/>
            <wp:positionH relativeFrom="column">
              <wp:posOffset>3276600</wp:posOffset>
            </wp:positionH>
            <wp:positionV relativeFrom="paragraph">
              <wp:posOffset>-8340090</wp:posOffset>
            </wp:positionV>
            <wp:extent cx="1456690" cy="1162685"/>
            <wp:effectExtent l="0" t="0" r="10160" b="18415"/>
            <wp:wrapSquare wrapText="bothSides"/>
            <wp:docPr id="11" name="图片 11" descr="微信图片_2020121711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1217115347"/>
                    <pic:cNvPicPr>
                      <a:picLocks noChangeAspect="1"/>
                    </pic:cNvPicPr>
                  </pic:nvPicPr>
                  <pic:blipFill>
                    <a:blip r:embed="rId15"/>
                    <a:srcRect l="16930" t="24595" r="16295" b="4240"/>
                    <a:stretch>
                      <a:fillRect/>
                    </a:stretch>
                  </pic:blipFill>
                  <pic:spPr>
                    <a:xfrm>
                      <a:off x="0" y="0"/>
                      <a:ext cx="1456690" cy="1162685"/>
                    </a:xfrm>
                    <a:prstGeom prst="rect">
                      <a:avLst/>
                    </a:prstGeom>
                  </pic:spPr>
                </pic:pic>
              </a:graphicData>
            </a:graphic>
          </wp:anchor>
        </w:drawing>
      </w:r>
      <w:r>
        <w:rPr>
          <w:rFonts w:hint="eastAsia" w:ascii="楷体" w:hAnsi="楷体" w:eastAsia="楷体" w:cs="楷体"/>
          <w:sz w:val="21"/>
          <w:szCs w:val="21"/>
          <w:lang w:val="en-US" w:eastAsia="zh-CN"/>
        </w:rPr>
        <w:t xml:space="preserve">   公开课上，杨立岗教授给18级学生谢宫婷处理安东·德沃夏克作曲的歌剧《水仙女》中卢莎卡的咏叹调《月亮颂》，课中以此歌曲为例讲到，演唱作品前首先要对作品进行深入分析，加深对作品的理解，正确抒发作品的情感，将声乐的发声技巧、表演神态、肢体语言、强弱规律同歌唱艺术的表现紧密结合，以达到艺术声情并茂的目的。针对作品中出现的不同音高、节奏等变化，选择上行“1-3-5-1”“a-ei-a”为练声曲进行练习，在过程中及时纠正学生出现或可能出现的问题；强调了演唱作品要有重点、有打动听众的细节设计等。</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1739136" behindDoc="0" locked="0" layoutInCell="1" allowOverlap="1">
            <wp:simplePos x="0" y="0"/>
            <wp:positionH relativeFrom="column">
              <wp:posOffset>1388110</wp:posOffset>
            </wp:positionH>
            <wp:positionV relativeFrom="paragraph">
              <wp:posOffset>247650</wp:posOffset>
            </wp:positionV>
            <wp:extent cx="1513840" cy="993140"/>
            <wp:effectExtent l="0" t="0" r="10160" b="16510"/>
            <wp:wrapSquare wrapText="bothSides"/>
            <wp:docPr id="4" name="图片 4" descr="微信图片_2020121711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217115306"/>
                    <pic:cNvPicPr>
                      <a:picLocks noChangeAspect="1"/>
                    </pic:cNvPicPr>
                  </pic:nvPicPr>
                  <pic:blipFill>
                    <a:blip r:embed="rId16"/>
                    <a:srcRect t="28747" r="17755" b="25061"/>
                    <a:stretch>
                      <a:fillRect/>
                    </a:stretch>
                  </pic:blipFill>
                  <pic:spPr>
                    <a:xfrm>
                      <a:off x="0" y="0"/>
                      <a:ext cx="1513840" cy="993140"/>
                    </a:xfrm>
                    <a:prstGeom prst="rect">
                      <a:avLst/>
                    </a:prstGeom>
                  </pic:spPr>
                </pic:pic>
              </a:graphicData>
            </a:graphic>
          </wp:anchor>
        </w:drawing>
      </w:r>
      <w:r>
        <w:rPr>
          <w:rFonts w:hint="eastAsia" w:ascii="楷体" w:hAnsi="楷体" w:eastAsia="楷体" w:cs="楷体"/>
          <w:sz w:val="21"/>
          <w:szCs w:val="21"/>
          <w:lang w:val="en-US" w:eastAsia="zh-CN"/>
        </w:rPr>
        <w:t>公开课第二部分由18级、19级的学生依次进行作品演唱，宋婧老师的学生演唱歌曲《草原夜色美》，杨教授针对该学生歌词咬字不清这一主要问题进行纠正，借助朗读歌词、逐字逐句练习的方法，使该学生演唱歌曲的状态、发音等得到了明显改善；李玮老师的学生演唱歌曲《可爱的一朵玫瑰花》，杨教授主要针对其气息欠缺以及运用不流畅的核心问题进行分析、纠正，并给出先演唱《我亲爱的》等基本声乐歌曲来建立稳固气息的建议，使得该学生能先打好气息根基、再演唱其他作品亦并不“为时已晚”的建议。</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杨教授与在场提出疑惑的学生进行互动，针对每个人演唱的不同及时发现他们技巧方面的不足，并耐心帮助他们纠正问题以及课后如何练习，对同学们进行了有的放失的细致点评。音乐学院与会教师、学生受益匪浅。</w:t>
      </w:r>
    </w:p>
    <w:p>
      <w:pPr>
        <w:keepNext w:val="0"/>
        <w:keepLines w:val="0"/>
        <w:pageBreakBefore w:val="0"/>
        <w:widowControl w:val="0"/>
        <w:kinsoku/>
        <w:wordWrap/>
        <w:overflowPunct/>
        <w:topLinePunct w:val="0"/>
        <w:autoSpaceDE/>
        <w:autoSpaceDN/>
        <w:bidi w:val="0"/>
        <w:adjustRightInd/>
        <w:snapToGrid/>
        <w:spacing w:line="310" w:lineRule="exact"/>
        <w:ind w:firstLine="2100" w:firstLineChars="1000"/>
        <w:jc w:val="righ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声乐教研室/供稿</w:t>
      </w:r>
    </w:p>
    <w:p>
      <w:pPr>
        <w:keepNext w:val="0"/>
        <w:keepLines w:val="0"/>
        <w:pageBreakBefore w:val="0"/>
        <w:widowControl w:val="0"/>
        <w:kinsoku/>
        <w:wordWrap/>
        <w:overflowPunct/>
        <w:topLinePunct w:val="0"/>
        <w:autoSpaceDE/>
        <w:autoSpaceDN/>
        <w:bidi w:val="0"/>
        <w:adjustRightInd/>
        <w:snapToGrid/>
        <w:spacing w:line="310" w:lineRule="exact"/>
        <w:ind w:firstLine="602" w:firstLineChars="200"/>
        <w:jc w:val="both"/>
        <w:textAlignment w:val="auto"/>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10" w:lineRule="exact"/>
        <w:jc w:val="center"/>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音乐感觉的培养</w:t>
      </w:r>
    </w:p>
    <w:p>
      <w:pPr>
        <w:keepNext w:val="0"/>
        <w:keepLines w:val="0"/>
        <w:pageBreakBefore w:val="0"/>
        <w:widowControl w:val="0"/>
        <w:kinsoku/>
        <w:wordWrap/>
        <w:overflowPunct/>
        <w:topLinePunct w:val="0"/>
        <w:autoSpaceDE/>
        <w:autoSpaceDN/>
        <w:bidi w:val="0"/>
        <w:adjustRightInd/>
        <w:snapToGrid/>
        <w:spacing w:line="310" w:lineRule="exact"/>
        <w:jc w:val="center"/>
        <w:textAlignment w:val="auto"/>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——音乐表演专业带头人姚振华教授作专题讲座</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12月22日下午15:30，我院在学术交流中心举办了姚振华教授《音乐感觉的培养》专题讲座。院长杨立岗教授、院长助理乔宇副教授等全体声乐教师出席，各年级学生参与活动。</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姚振华，声乐教授，山西应用科技学院音乐学院学科带头人、晋中学院音乐系主任、山西师范大学硕士生导师、中国音乐家协会会员、中国教育学会会员、中国音乐美学学会会员、山西省音乐家协会理事、山西省合唱协会常务理事、晋中市音乐家协会副主席。</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1748352" behindDoc="0" locked="0" layoutInCell="1" allowOverlap="1">
            <wp:simplePos x="0" y="0"/>
            <wp:positionH relativeFrom="column">
              <wp:posOffset>95250</wp:posOffset>
            </wp:positionH>
            <wp:positionV relativeFrom="paragraph">
              <wp:posOffset>48260</wp:posOffset>
            </wp:positionV>
            <wp:extent cx="2824480" cy="1794510"/>
            <wp:effectExtent l="0" t="0" r="13970" b="15240"/>
            <wp:wrapSquare wrapText="bothSides"/>
            <wp:docPr id="12" name="图片 12" descr="dab505f0e7d8ec04a2882373986e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ab505f0e7d8ec04a2882373986e547"/>
                    <pic:cNvPicPr>
                      <a:picLocks noChangeAspect="1"/>
                    </pic:cNvPicPr>
                  </pic:nvPicPr>
                  <pic:blipFill>
                    <a:blip r:embed="rId17"/>
                    <a:srcRect t="4326" r="8398" b="18088"/>
                    <a:stretch>
                      <a:fillRect/>
                    </a:stretch>
                  </pic:blipFill>
                  <pic:spPr>
                    <a:xfrm>
                      <a:off x="0" y="0"/>
                      <a:ext cx="2824480" cy="1794510"/>
                    </a:xfrm>
                    <a:prstGeom prst="rect">
                      <a:avLst/>
                    </a:prstGeom>
                  </pic:spPr>
                </pic:pic>
              </a:graphicData>
            </a:graphic>
          </wp:anchor>
        </w:drawing>
      </w:r>
      <w:r>
        <w:rPr>
          <w:rFonts w:hint="eastAsia" w:ascii="楷体" w:hAnsi="楷体" w:eastAsia="楷体" w:cs="楷体"/>
          <w:sz w:val="21"/>
          <w:szCs w:val="21"/>
          <w:lang w:val="en-US" w:eastAsia="zh-CN"/>
        </w:rPr>
        <w:t>讲座一开始，姚教授首先用两条风格迥异的视唱与国歌《义勇军进行曲》的演唱相结合的形式引出了提升音乐感觉的重要性。</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之后又进行了几个培养音乐感觉的小练习，如用柯达伊教学法来体会音乐与律动的关系；用奥尔夫教学法中的音乐手势来训练音乐节奏与音高概念；用将视唱进行单声部演唱、二声部卡农演唱、三声部轮唱的形式来提高歌唱时的音乐感觉等，全场互动热烈，大家手脚并用地去练习，实现了肢体与音乐律动的相结合。</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最后，经过一系列练习后再次回归《义勇军进行曲》的演唱，与讲座开始时相比较，歌曲演唱在节奏、气势、咬字、情绪、律动等方便都有了一个质的改变，体现出了进行音乐感觉提升练习的重要性与必要性。</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本次讲座不仅实现了对音乐感觉的有效提高，而且无形中将音乐教学与课堂思政进行了相融合。全场师生受益匪浅，并对本次讲座给予了高度评价，最后在师生热烈的掌声中结束，期待姚教授下一次的精彩讲座。</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righ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声乐教研室/供稿</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right"/>
        <w:textAlignment w:val="auto"/>
        <w:rPr>
          <w:rFonts w:hint="default" w:cs="Times New Roman"/>
          <w:sz w:val="28"/>
          <w:szCs w:val="28"/>
          <w:lang w:val="en-US" w:eastAsia="zh-CN"/>
        </w:rPr>
      </w:pPr>
      <w:r>
        <w:rPr>
          <w:rFonts w:hint="eastAsia" w:ascii="楷体" w:hAnsi="楷体" w:eastAsia="楷体" w:cs="楷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10" w:lineRule="exact"/>
        <w:jc w:val="center"/>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刘大秋教授举办《中国古典舞基训》专题讲座</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0" distR="0" simplePos="0" relativeHeight="252563456" behindDoc="0" locked="0" layoutInCell="1" allowOverlap="1">
            <wp:simplePos x="0" y="0"/>
            <wp:positionH relativeFrom="column">
              <wp:posOffset>1323340</wp:posOffset>
            </wp:positionH>
            <wp:positionV relativeFrom="paragraph">
              <wp:posOffset>221615</wp:posOffset>
            </wp:positionV>
            <wp:extent cx="1659890" cy="1239520"/>
            <wp:effectExtent l="0" t="0" r="16510" b="1778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l="27846" t="15592" r="16621" b="24007"/>
                    <a:stretch>
                      <a:fillRect/>
                    </a:stretch>
                  </pic:blipFill>
                  <pic:spPr>
                    <a:xfrm>
                      <a:off x="0" y="0"/>
                      <a:ext cx="1659890" cy="1239520"/>
                    </a:xfrm>
                    <a:prstGeom prst="rect">
                      <a:avLst/>
                    </a:prstGeom>
                    <a:noFill/>
                    <a:ln>
                      <a:noFill/>
                    </a:ln>
                  </pic:spPr>
                </pic:pic>
              </a:graphicData>
            </a:graphic>
          </wp:anchor>
        </w:drawing>
      </w:r>
      <w:r>
        <w:rPr>
          <w:rFonts w:hint="eastAsia" w:ascii="楷体" w:hAnsi="楷体" w:eastAsia="楷体" w:cs="楷体"/>
          <w:sz w:val="21"/>
          <w:szCs w:val="21"/>
          <w:lang w:val="en-US" w:eastAsia="zh-CN"/>
        </w:rPr>
        <w:t>12月30日下午15时，我院在学术交流中心报告厅组织开展音乐学院系列大师课——《中国古典舞基训》专题讲座。舞蹈表演专业负责人刘大秋教授担任主讲人，学院党支部副书记张勇、院长助理乔宇、教学科长张艳萍以及全体舞蹈师生聆听讲座。</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刘大秋教授，国家一级演员，兼任中国舞蹈家协会会员、中国戏剧家协会会员、山西省舞蹈家协会理事。其代表作品大型民族歌舞《黄河儿女情》获文华部第二届文华“新剧目奖”，大型民族系列《黄河一方土》大型史诗歌舞《黄河水长流》获山西省宣传部“五个一工程奖”，中宣部第六届“五个一工程奖”。</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0" distR="0" simplePos="0" relativeHeight="252564480" behindDoc="0" locked="0" layoutInCell="1" allowOverlap="1">
            <wp:simplePos x="0" y="0"/>
            <wp:positionH relativeFrom="column">
              <wp:posOffset>95250</wp:posOffset>
            </wp:positionH>
            <wp:positionV relativeFrom="paragraph">
              <wp:posOffset>85725</wp:posOffset>
            </wp:positionV>
            <wp:extent cx="2814955" cy="1499235"/>
            <wp:effectExtent l="0" t="0" r="4445"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l="13725" t="16132" r="11558" b="30819"/>
                    <a:stretch>
                      <a:fillRect/>
                    </a:stretch>
                  </pic:blipFill>
                  <pic:spPr>
                    <a:xfrm>
                      <a:off x="0" y="0"/>
                      <a:ext cx="2814955" cy="1499235"/>
                    </a:xfrm>
                    <a:prstGeom prst="rect">
                      <a:avLst/>
                    </a:prstGeom>
                    <a:noFill/>
                    <a:ln>
                      <a:noFill/>
                    </a:ln>
                  </pic:spPr>
                </pic:pic>
              </a:graphicData>
            </a:graphic>
          </wp:anchor>
        </w:drawing>
      </w:r>
      <w:r>
        <w:rPr>
          <w:rFonts w:hint="eastAsia" w:ascii="楷体" w:hAnsi="楷体" w:eastAsia="楷体" w:cs="楷体"/>
          <w:sz w:val="21"/>
          <w:szCs w:val="21"/>
          <w:lang w:val="en-US" w:eastAsia="zh-CN"/>
        </w:rPr>
        <w:t>本次讲座共分为舞蹈艺术认知与中国古典舞基训课例展示两部分。刘教授生动详实地为在场师生讲述了中国古典舞基训组合训练的重要性、规范性与科学性，对我院教师的教学工作起到了良好的促进作用，同时为同学们指明了学习的方向。</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讲座伊始，刘大秋教授首先从舞蹈艺术美的视角切入，为大家讲述了舞蹈艺术作为动态性雕塑的独特性，并结合我校舞蹈表演专业的定位，告知各位同学舞蹈艺术美在表演中的重要性，他强调：舞蹈表演专业不应只是单一性的学习舞蹈组合，而是应该加强舞蹈艺术表演力，才能散发舞蹈艺术的独特魅力。</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0" distR="0" simplePos="0" relativeHeight="252565504" behindDoc="0" locked="0" layoutInCell="1" allowOverlap="1">
            <wp:simplePos x="0" y="0"/>
            <wp:positionH relativeFrom="column">
              <wp:posOffset>1429385</wp:posOffset>
            </wp:positionH>
            <wp:positionV relativeFrom="paragraph">
              <wp:posOffset>214630</wp:posOffset>
            </wp:positionV>
            <wp:extent cx="1522095" cy="1136650"/>
            <wp:effectExtent l="0" t="0" r="1905" b="635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l="11477" t="27073" r="3237" b="5101"/>
                    <a:stretch>
                      <a:fillRect/>
                    </a:stretch>
                  </pic:blipFill>
                  <pic:spPr>
                    <a:xfrm>
                      <a:off x="0" y="0"/>
                      <a:ext cx="1522095" cy="1136650"/>
                    </a:xfrm>
                    <a:prstGeom prst="rect">
                      <a:avLst/>
                    </a:prstGeom>
                    <a:noFill/>
                    <a:ln>
                      <a:noFill/>
                    </a:ln>
                  </pic:spPr>
                </pic:pic>
              </a:graphicData>
            </a:graphic>
          </wp:anchor>
        </w:drawing>
      </w:r>
      <w:r>
        <w:rPr>
          <w:rFonts w:hint="eastAsia" w:ascii="楷体" w:hAnsi="楷体" w:eastAsia="楷体" w:cs="楷体"/>
          <w:sz w:val="21"/>
          <w:szCs w:val="21"/>
          <w:lang w:val="en-US" w:eastAsia="zh-CN"/>
        </w:rPr>
        <w:t>随后进行了中国古典舞基训组合的课例展示，刘大秋教授以把上擦地组合、把上蹲与单腿蹲组合为例，通过学生展示的方式为大家细致的讲解了中国古典舞基训组合训练的重要性。他指出，在组合表现过程中首先需要身体处于放松、自然的状态，其次需要注意擦地过程中脚擦出、收回路径的规范性与蹲时大腿、膝盖的外开性，最后需要在组合表现时加入情感，以此才能良好的表现出中国古典舞基训应有的价值。</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讲座最后，刘大秋教授讲述了思维意识对于提高学生舞蹈艺术感悟力与拓展专业认知的重要作用，并希望全体同</w:t>
      </w:r>
      <w:bookmarkStart w:id="0" w:name="_GoBack"/>
      <w:bookmarkEnd w:id="0"/>
      <w:r>
        <w:rPr>
          <w:rFonts w:hint="eastAsia" w:ascii="楷体" w:hAnsi="楷体" w:eastAsia="楷体" w:cs="楷体"/>
          <w:sz w:val="21"/>
          <w:szCs w:val="21"/>
          <w:lang w:val="en-US" w:eastAsia="zh-CN"/>
        </w:rPr>
        <w:t>学认真对待专业课的学习，积极主动的向专业课教师请教，以此更快更好的提升专业能力，为今后的学习和工作打下坚实基础。</w:t>
      </w: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righ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刘凯君/投稿 </w:t>
      </w:r>
    </w:p>
    <w:p>
      <w:pPr>
        <w:keepNext w:val="0"/>
        <w:keepLines w:val="0"/>
        <w:pageBreakBefore w:val="0"/>
        <w:widowControl w:val="0"/>
        <w:kinsoku/>
        <w:wordWrap/>
        <w:overflowPunct/>
        <w:topLinePunct w:val="0"/>
        <w:autoSpaceDE/>
        <w:autoSpaceDN/>
        <w:bidi w:val="0"/>
        <w:adjustRightInd/>
        <w:snapToGrid/>
        <w:spacing w:line="310" w:lineRule="exact"/>
        <w:jc w:val="center"/>
        <w:textAlignment w:val="auto"/>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绿城夜·鲁商爱·中国梦</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sz w:val="21"/>
          <w:szCs w:val="21"/>
          <w:lang w:val="en-US" w:eastAsia="zh-CN"/>
        </w:rPr>
      </w:pPr>
      <w:r>
        <w:rPr>
          <w:rFonts w:hint="eastAsia" w:ascii="楷体" w:hAnsi="楷体" w:eastAsia="楷体" w:cs="楷体"/>
          <w:b/>
          <w:bCs/>
          <w:sz w:val="30"/>
          <w:szCs w:val="30"/>
          <w:lang w:val="en-US" w:eastAsia="zh-CN"/>
        </w:rPr>
        <w:t xml:space="preserve">  </w:t>
      </w:r>
      <w:r>
        <w:rPr>
          <w:rFonts w:hint="eastAsia" w:ascii="楷体" w:hAnsi="楷体" w:eastAsia="楷体" w:cs="楷体"/>
          <w:b/>
          <w:bCs/>
          <w:sz w:val="21"/>
          <w:szCs w:val="21"/>
          <w:lang w:val="en-US" w:eastAsia="zh-CN"/>
        </w:rPr>
        <w:t xml:space="preserve">     ——山西省山东商会成立十周年庆典暨</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 xml:space="preserve">    慈善义捐文艺晚会</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1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12月21日，山西省山东商会第二届会员代表大会暨十年庆典活动在太原举行，全国27个鲁商商会、山西各省级异地商会的会长、秘书长，以及在晋山东籍各界代表等共计500余人齐聚一堂，就投资山西、助力经济转型发展，巩固脱贫成果、投身乡村振兴等议题进行深入交流，共话三晋发展未来。</w:t>
      </w:r>
    </w:p>
    <w:p>
      <w:pPr>
        <w:keepNext w:val="0"/>
        <w:keepLines w:val="0"/>
        <w:pageBreakBefore w:val="0"/>
        <w:widowControl w:val="0"/>
        <w:kinsoku/>
        <w:wordWrap/>
        <w:overflowPunct/>
        <w:topLinePunct w:val="0"/>
        <w:autoSpaceDE/>
        <w:autoSpaceDN/>
        <w:bidi w:val="0"/>
        <w:adjustRightInd/>
        <w:snapToGrid/>
        <w:spacing w:line="310" w:lineRule="exact"/>
        <w:ind w:firstLine="420"/>
        <w:jc w:val="both"/>
        <w:textAlignment w:val="auto"/>
        <w:rPr>
          <w:rFonts w:hint="eastAsia" w:ascii="楷体" w:hAnsi="楷体" w:eastAsia="楷体" w:cs="楷体"/>
          <w:sz w:val="21"/>
          <w:szCs w:val="21"/>
          <w:lang w:val="en-US" w:eastAsia="zh-CN"/>
        </w:rPr>
      </w:pPr>
      <w:r>
        <w:rPr>
          <w:rFonts w:hint="eastAsia"/>
          <w:sz w:val="36"/>
          <w:szCs w:val="36"/>
          <w:lang w:val="en-US" w:eastAsia="zh-CN"/>
        </w:rPr>
        <w:drawing>
          <wp:anchor distT="0" distB="0" distL="114300" distR="114300" simplePos="0" relativeHeight="251697152" behindDoc="0" locked="0" layoutInCell="1" allowOverlap="1">
            <wp:simplePos x="0" y="0"/>
            <wp:positionH relativeFrom="column">
              <wp:posOffset>957580</wp:posOffset>
            </wp:positionH>
            <wp:positionV relativeFrom="paragraph">
              <wp:posOffset>81280</wp:posOffset>
            </wp:positionV>
            <wp:extent cx="1958975" cy="1252855"/>
            <wp:effectExtent l="0" t="0" r="3175" b="4445"/>
            <wp:wrapSquare wrapText="bothSides"/>
            <wp:docPr id="30" name="图片 30" descr="821249b96257e924c0a94ccfd363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21249b96257e924c0a94ccfd363b5d"/>
                    <pic:cNvPicPr>
                      <a:picLocks noChangeAspect="1"/>
                    </pic:cNvPicPr>
                  </pic:nvPicPr>
                  <pic:blipFill>
                    <a:blip r:embed="rId21"/>
                    <a:srcRect t="16390" r="19211" b="13112"/>
                    <a:stretch>
                      <a:fillRect/>
                    </a:stretch>
                  </pic:blipFill>
                  <pic:spPr>
                    <a:xfrm>
                      <a:off x="0" y="0"/>
                      <a:ext cx="1958975" cy="1252855"/>
                    </a:xfrm>
                    <a:prstGeom prst="rect">
                      <a:avLst/>
                    </a:prstGeom>
                  </pic:spPr>
                </pic:pic>
              </a:graphicData>
            </a:graphic>
          </wp:anchor>
        </w:drawing>
      </w:r>
      <w:r>
        <w:rPr>
          <w:rFonts w:hint="eastAsia" w:ascii="楷体" w:hAnsi="楷体" w:eastAsia="楷体" w:cs="楷体"/>
          <w:sz w:val="21"/>
          <w:szCs w:val="21"/>
          <w:lang w:val="en-US" w:eastAsia="zh-CN"/>
        </w:rPr>
        <w:t>在当晚进行的“情系阳曲，鲁商有爱”慈善义捐活动中，我院2018级舞蹈班学生共计40人受山西晋风舞蹈团邀请，参加了此次大型演出活动，表演群舞3个，伴舞多个。晚会一开场就赢得了在座各位领导、来宾、会员们阵阵喝彩与掌声。</w:t>
      </w:r>
    </w:p>
    <w:p>
      <w:pPr>
        <w:keepNext w:val="0"/>
        <w:keepLines w:val="0"/>
        <w:pageBreakBefore w:val="0"/>
        <w:widowControl w:val="0"/>
        <w:kinsoku/>
        <w:wordWrap/>
        <w:overflowPunct/>
        <w:topLinePunct w:val="0"/>
        <w:autoSpaceDE/>
        <w:autoSpaceDN/>
        <w:bidi w:val="0"/>
        <w:adjustRightInd/>
        <w:snapToGrid/>
        <w:spacing w:line="310" w:lineRule="exact"/>
        <w:ind w:firstLine="42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群舞《三晋鲁商谱华章》、《三字经》、《梦想起航》在编创中体现红心向党、鲁商大爱、团结奋进，扬帆起航的意境，学生们通过肢体语言烘托氛围，激起了在座观众爱党，奋发向上的热情。</w:t>
      </w:r>
    </w:p>
    <w:p>
      <w:pPr>
        <w:keepNext w:val="0"/>
        <w:keepLines w:val="0"/>
        <w:pageBreakBefore w:val="0"/>
        <w:widowControl w:val="0"/>
        <w:kinsoku/>
        <w:wordWrap/>
        <w:overflowPunct/>
        <w:topLinePunct w:val="0"/>
        <w:autoSpaceDE/>
        <w:autoSpaceDN/>
        <w:bidi w:val="0"/>
        <w:adjustRightInd/>
        <w:snapToGrid/>
        <w:spacing w:line="310" w:lineRule="exact"/>
        <w:ind w:firstLine="42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表演中为星光大道2010年度总冠军刘大成演唱的《中国船》、《高兴》伴舞，以及中国人民解放军空军政治部文工团女高音歌唱家褚海辰演唱的《沂蒙女儿》、《母亲是中华》伴舞。</w:t>
      </w:r>
    </w:p>
    <w:p>
      <w:pPr>
        <w:keepNext w:val="0"/>
        <w:keepLines w:val="0"/>
        <w:pageBreakBefore w:val="0"/>
        <w:widowControl w:val="0"/>
        <w:kinsoku/>
        <w:wordWrap/>
        <w:overflowPunct/>
        <w:topLinePunct w:val="0"/>
        <w:autoSpaceDE/>
        <w:autoSpaceDN/>
        <w:bidi w:val="0"/>
        <w:adjustRightInd/>
        <w:snapToGrid/>
        <w:spacing w:line="310" w:lineRule="exact"/>
        <w:ind w:firstLine="560" w:firstLineChars="200"/>
        <w:jc w:val="both"/>
        <w:textAlignment w:val="auto"/>
        <w:rPr>
          <w:rFonts w:hint="default" w:ascii="楷体" w:hAnsi="楷体" w:eastAsia="楷体" w:cs="楷体"/>
          <w:sz w:val="21"/>
          <w:szCs w:val="21"/>
          <w:lang w:val="en-US" w:eastAsia="zh-CN"/>
        </w:rPr>
      </w:pPr>
      <w:r>
        <w:rPr>
          <w:rFonts w:hint="eastAsia"/>
          <w:sz w:val="28"/>
          <w:szCs w:val="28"/>
          <w:lang w:val="en-US" w:eastAsia="zh-CN"/>
        </w:rPr>
        <w:drawing>
          <wp:anchor distT="0" distB="0" distL="114300" distR="114300" simplePos="0" relativeHeight="251926528" behindDoc="0" locked="0" layoutInCell="1" allowOverlap="1">
            <wp:simplePos x="0" y="0"/>
            <wp:positionH relativeFrom="column">
              <wp:posOffset>9525</wp:posOffset>
            </wp:positionH>
            <wp:positionV relativeFrom="paragraph">
              <wp:posOffset>652780</wp:posOffset>
            </wp:positionV>
            <wp:extent cx="2956560" cy="1451610"/>
            <wp:effectExtent l="0" t="0" r="15240" b="15240"/>
            <wp:wrapSquare wrapText="bothSides"/>
            <wp:docPr id="23" name="图片 23" descr="b585a9595fca01ef8719b1e466f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585a9595fca01ef8719b1e466f9377"/>
                    <pic:cNvPicPr>
                      <a:picLocks noChangeAspect="1"/>
                    </pic:cNvPicPr>
                  </pic:nvPicPr>
                  <pic:blipFill>
                    <a:blip r:embed="rId22"/>
                    <a:srcRect t="22597" r="2172" b="15201"/>
                    <a:stretch>
                      <a:fillRect/>
                    </a:stretch>
                  </pic:blipFill>
                  <pic:spPr>
                    <a:xfrm>
                      <a:off x="0" y="0"/>
                      <a:ext cx="2956560" cy="1451610"/>
                    </a:xfrm>
                    <a:prstGeom prst="rect">
                      <a:avLst/>
                    </a:prstGeom>
                  </pic:spPr>
                </pic:pic>
              </a:graphicData>
            </a:graphic>
          </wp:anchor>
        </w:drawing>
      </w:r>
      <w:r>
        <w:rPr>
          <w:rFonts w:hint="eastAsia" w:ascii="楷体" w:hAnsi="楷体" w:eastAsia="楷体" w:cs="楷体"/>
          <w:sz w:val="21"/>
          <w:szCs w:val="21"/>
          <w:lang w:val="en-US" w:eastAsia="zh-CN"/>
        </w:rPr>
        <w:t>在《再一次出发》的舞蹈中，山西省山东商会慈善义捐大型文艺晚会圆满礼成，全体演员也在掌声和鲜花中圆满完成了此次演出。</w:t>
      </w:r>
    </w:p>
    <w:p>
      <w:pPr>
        <w:keepNext w:val="0"/>
        <w:keepLines w:val="0"/>
        <w:pageBreakBefore w:val="0"/>
        <w:widowControl w:val="0"/>
        <w:kinsoku/>
        <w:wordWrap/>
        <w:topLinePunct w:val="0"/>
        <w:autoSpaceDE/>
        <w:autoSpaceDN/>
        <w:bidi w:val="0"/>
        <w:adjustRightInd/>
        <w:snapToGrid/>
        <w:spacing w:line="300" w:lineRule="exact"/>
        <w:ind w:firstLine="3360" w:firstLineChars="16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李冬梅/供稿</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eastAsia" w:ascii="楷体" w:hAnsi="楷体" w:eastAsia="楷体" w:cs="楷体"/>
          <w:b/>
          <w:bCs/>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第二党支部接收新党员暨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eastAsia" w:ascii="楷体" w:hAnsi="楷体" w:eastAsia="楷体" w:cs="楷体"/>
          <w:sz w:val="21"/>
          <w:szCs w:val="21"/>
          <w:lang w:val="en-US" w:eastAsia="zh-CN"/>
        </w:rPr>
      </w:pPr>
      <w:r>
        <w:rPr>
          <w:rFonts w:hint="eastAsia" w:ascii="楷体" w:hAnsi="楷体" w:eastAsia="楷体" w:cs="楷体"/>
          <w:b/>
          <w:bCs/>
          <w:sz w:val="30"/>
          <w:szCs w:val="30"/>
          <w:lang w:val="en-US" w:eastAsia="zh-CN"/>
        </w:rPr>
        <w:t>预备党员转正大会</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2021760" behindDoc="0" locked="0" layoutInCell="1" allowOverlap="1">
            <wp:simplePos x="0" y="0"/>
            <wp:positionH relativeFrom="column">
              <wp:posOffset>73025</wp:posOffset>
            </wp:positionH>
            <wp:positionV relativeFrom="paragraph">
              <wp:posOffset>1130300</wp:posOffset>
            </wp:positionV>
            <wp:extent cx="2825115" cy="1369060"/>
            <wp:effectExtent l="0" t="0" r="13335" b="2540"/>
            <wp:wrapSquare wrapText="bothSides"/>
            <wp:docPr id="20" name="图片 20" descr="f2908b0124ffc65d91ed22c431ad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2908b0124ffc65d91ed22c431ad858"/>
                    <pic:cNvPicPr>
                      <a:picLocks noChangeAspect="1"/>
                    </pic:cNvPicPr>
                  </pic:nvPicPr>
                  <pic:blipFill>
                    <a:blip r:embed="rId23"/>
                    <a:srcRect l="13232" t="42182"/>
                    <a:stretch>
                      <a:fillRect/>
                    </a:stretch>
                  </pic:blipFill>
                  <pic:spPr>
                    <a:xfrm>
                      <a:off x="0" y="0"/>
                      <a:ext cx="2825115" cy="1369060"/>
                    </a:xfrm>
                    <a:prstGeom prst="rect">
                      <a:avLst/>
                    </a:prstGeom>
                  </pic:spPr>
                </pic:pic>
              </a:graphicData>
            </a:graphic>
          </wp:anchor>
        </w:drawing>
      </w:r>
      <w:r>
        <w:rPr>
          <w:rFonts w:hint="eastAsia" w:ascii="楷体" w:hAnsi="楷体" w:eastAsia="楷体" w:cs="楷体"/>
          <w:sz w:val="21"/>
          <w:szCs w:val="21"/>
          <w:lang w:val="en-US" w:eastAsia="zh-CN"/>
        </w:rPr>
        <w:t>12月23日中午，总支第二党支部于2号教学楼323教室召开了接收新党员暨预备党员转正支部大会。参加此次会议的有：党总支书记瞿守宇、党总支副书记兼第二党支部书记张勇，分团委书记王倩，教师党员崔琳曼、盛菲儿、郭威以及全体学生党员、预备党员、发展对象。</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大会首先严格按照党员发展程序，逐一对马子良等10名发展对象的入党进行讨论。发展对象依次汇报了对党的认识、入党动机、现实表现等情况。5位入党介绍人对发展对象的培养考察情况做了介绍，在思想、学习、生活、工作等方面的表现及存在的缺点和不足进行了客观评价，并对其能否入党表明意见。</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支部书记张勇通报党内外群众意见、公告栏张贴公告7日无举报、对所有材料进行审阅等程序后，在本次会议中通过讨论并经由有表决权的正式党员无记名投票，一致同意发展10名发展对象为中共预备党员。</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会议第二项议程研究预备党员转正。</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大会首先严格按照党员发展程序，逐一对晋梦琪等13名预备党员转为正式党员进行讨论。</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会议应到正式党员10名，实到正式党员10名，超过半数，符合规定人数，大会召开有效。</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各位党员依次向党支部汇报预备期间的思想、生活、工作及学习中的现实表现。入党介绍人对预备党员的培养考察情况做介绍，并对其能否转为正式党员表明意见。</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会议通过讨论并经由有表决权的正式党员无记名投票，同意13名预备党员转为中共正式党员。</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两项议程结束后，党总支书记瞿守宇做总结讲话，他对新党员提出要求，学习习近平新时代中国特色社会主义理论，学习党的十五届五中全会精神，保持正确的政治方向，在大是大非面前旗帜鲜明；在大风大浪面前无所畏惧，在各种利益诱惑面前，立场坚定；在关键时刻，毫不含糊。不但要组织上入党，思想上更要入党，不断以共产党员的标准严格要求自己。严格履行党员义务，积极参与党组织的各类活动。高标准规范自己的言行，以身作则，发挥好模范带头作用。</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党支部书记张勇做第二党支部工作总结后，希望学生党支部在今后做到强责任、抓队伍、抓重点。他要求各位学生党员要创新思维，为支部工作做出应有的贡献；学生党员干部要增强整体素质，发挥先锋模范带头作用，积极主动做好每一项任务。支部在今后的发展中要加强组织建设，充分发挥好学生党支部的战斗堡垒作用。</w:t>
      </w:r>
    </w:p>
    <w:p>
      <w:pPr>
        <w:keepNext w:val="0"/>
        <w:keepLines w:val="0"/>
        <w:pageBreakBefore w:val="0"/>
        <w:widowControl w:val="0"/>
        <w:kinsoku/>
        <w:wordWrap/>
        <w:overflowPunct/>
        <w:topLinePunct w:val="0"/>
        <w:autoSpaceDE/>
        <w:autoSpaceDN/>
        <w:bidi w:val="0"/>
        <w:adjustRightInd/>
        <w:snapToGrid/>
        <w:spacing w:line="29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2022784" behindDoc="0" locked="0" layoutInCell="1" allowOverlap="1">
            <wp:simplePos x="0" y="0"/>
            <wp:positionH relativeFrom="column">
              <wp:posOffset>76200</wp:posOffset>
            </wp:positionH>
            <wp:positionV relativeFrom="paragraph">
              <wp:posOffset>22225</wp:posOffset>
            </wp:positionV>
            <wp:extent cx="2799715" cy="1594485"/>
            <wp:effectExtent l="0" t="0" r="635" b="5715"/>
            <wp:wrapSquare wrapText="bothSides"/>
            <wp:docPr id="2" name="图片 2" descr="c0b79d5a4a6b028b56ad631a9128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0b79d5a4a6b028b56ad631a9128f61"/>
                    <pic:cNvPicPr>
                      <a:picLocks noChangeAspect="1"/>
                    </pic:cNvPicPr>
                  </pic:nvPicPr>
                  <pic:blipFill>
                    <a:blip r:embed="rId24"/>
                    <a:srcRect t="24103"/>
                    <a:stretch>
                      <a:fillRect/>
                    </a:stretch>
                  </pic:blipFill>
                  <pic:spPr>
                    <a:xfrm>
                      <a:off x="0" y="0"/>
                      <a:ext cx="2799715" cy="1594485"/>
                    </a:xfrm>
                    <a:prstGeom prst="rect">
                      <a:avLst/>
                    </a:prstGeom>
                  </pic:spPr>
                </pic:pic>
              </a:graphicData>
            </a:graphic>
          </wp:anchor>
        </w:drawing>
      </w:r>
      <w:r>
        <w:rPr>
          <w:rFonts w:hint="eastAsia" w:ascii="楷体" w:hAnsi="楷体" w:eastAsia="楷体" w:cs="楷体"/>
          <w:sz w:val="21"/>
          <w:szCs w:val="21"/>
          <w:lang w:val="en-US" w:eastAsia="zh-CN"/>
        </w:rPr>
        <w:t xml:space="preserve">    大会在全体起立共唱《义勇军进行曲》中结束。</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此次支部大会的召开，为支部建设输送了新鲜的血液，增强了支部的活力，同时也教育和强化了支部党员对党的认识，增强了作为一名党员的光荣感和使命感。</w:t>
      </w: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90" w:lineRule="exact"/>
        <w:ind w:firstLine="420" w:firstLineChars="200"/>
        <w:jc w:val="right"/>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张勇/供稿</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firstLine="291" w:firstLineChars="139"/>
        <w:jc w:val="both"/>
        <w:textAlignment w:val="auto"/>
        <w:rPr>
          <w:rFonts w:hint="eastAsia" w:ascii="楷体" w:hAnsi="楷体" w:eastAsia="楷体" w:cs="楷体"/>
          <w:sz w:val="21"/>
          <w:szCs w:val="21"/>
          <w:lang w:val="en-US" w:eastAsia="zh-CN"/>
        </w:rPr>
      </w:pPr>
    </w:p>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both"/>
        <w:textAlignment w:val="auto"/>
        <w:rPr>
          <w:rFonts w:hint="eastAsia" w:ascii="楷体" w:hAnsi="楷体" w:eastAsia="楷体" w:cs="楷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rPr>
          <w:rFonts w:hint="eastAsia" w:ascii="楷体" w:hAnsi="楷体" w:eastAsia="楷体" w:cs="楷体"/>
          <w:b w:val="0"/>
          <w:i w:val="0"/>
          <w:caps w:val="0"/>
          <w:color w:val="auto"/>
          <w:spacing w:val="15"/>
          <w:sz w:val="21"/>
          <w:szCs w:val="21"/>
          <w:highlight w:val="none"/>
          <w:shd w:val="clear" w:fill="FFFFFF"/>
          <w:lang w:val="en-US" w:eastAsia="zh-CN"/>
        </w:rPr>
      </w:pPr>
      <w:r>
        <w:rPr>
          <w:rFonts w:hint="eastAsia" w:ascii="楷体" w:hAnsi="楷体" w:eastAsia="楷体" w:cs="楷体"/>
          <w:b w:val="0"/>
          <w:i w:val="0"/>
          <w:caps w:val="0"/>
          <w:color w:val="auto"/>
          <w:spacing w:val="15"/>
          <w:sz w:val="21"/>
          <w:szCs w:val="21"/>
          <w:highlight w:val="none"/>
          <w:shd w:val="clear" w:fill="FFFFFF"/>
          <w:lang w:val="en-US" w:eastAsia="zh-CN"/>
        </w:rPr>
        <w:t>主编：杨立岗 瞿守宇</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rPr>
          <w:rFonts w:hint="eastAsia" w:ascii="楷体" w:hAnsi="楷体" w:eastAsia="楷体" w:cs="楷体"/>
          <w:b w:val="0"/>
          <w:i w:val="0"/>
          <w:caps w:val="0"/>
          <w:color w:val="auto"/>
          <w:spacing w:val="15"/>
          <w:sz w:val="21"/>
          <w:szCs w:val="21"/>
          <w:highlight w:val="none"/>
          <w:shd w:val="clear" w:fill="FFFFFF"/>
          <w:lang w:val="en-US" w:eastAsia="zh-CN"/>
        </w:rPr>
      </w:pPr>
      <w:r>
        <w:rPr>
          <w:rFonts w:hint="eastAsia" w:ascii="楷体" w:hAnsi="楷体" w:eastAsia="楷体" w:cs="楷体"/>
          <w:b w:val="0"/>
          <w:i w:val="0"/>
          <w:caps w:val="0"/>
          <w:color w:val="auto"/>
          <w:spacing w:val="15"/>
          <w:sz w:val="21"/>
          <w:szCs w:val="21"/>
          <w:highlight w:val="none"/>
          <w:shd w:val="clear" w:fill="FFFFFF"/>
          <w:lang w:val="en-US" w:eastAsia="zh-CN"/>
        </w:rPr>
        <w:t xml:space="preserve">执行编辑：韩芳 </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rPr>
          <w:rFonts w:hint="eastAsia" w:ascii="楷体" w:hAnsi="楷体" w:eastAsia="楷体" w:cs="楷体"/>
          <w:color w:val="000000" w:themeColor="text1"/>
          <w:szCs w:val="21"/>
          <w:highlight w:val="none"/>
          <w:lang w:eastAsia="zh-CN"/>
          <w14:textFill>
            <w14:solidFill>
              <w14:schemeClr w14:val="tx1"/>
            </w14:solidFill>
          </w14:textFill>
        </w:rPr>
      </w:pPr>
      <w:r>
        <w:rPr>
          <w:rFonts w:hint="eastAsia" w:ascii="楷体" w:hAnsi="楷体" w:eastAsia="楷体" w:cs="楷体"/>
          <w:b w:val="0"/>
          <w:i w:val="0"/>
          <w:caps w:val="0"/>
          <w:color w:val="auto"/>
          <w:spacing w:val="15"/>
          <w:sz w:val="21"/>
          <w:szCs w:val="21"/>
          <w:highlight w:val="none"/>
          <w:shd w:val="clear" w:fill="FFFFFF"/>
          <w:lang w:val="en-US" w:eastAsia="zh-CN"/>
        </w:rPr>
        <w:t>排版校对</w:t>
      </w:r>
      <w:r>
        <w:rPr>
          <w:rFonts w:hint="eastAsia" w:ascii="楷体" w:hAnsi="楷体" w:eastAsia="楷体" w:cs="楷体"/>
          <w:color w:val="000000" w:themeColor="text1"/>
          <w:szCs w:val="21"/>
          <w:highlight w:val="none"/>
          <w14:textFill>
            <w14:solidFill>
              <w14:schemeClr w14:val="tx1"/>
            </w14:solidFill>
          </w14:textFill>
        </w:rPr>
        <w:t>：</w:t>
      </w:r>
      <w:r>
        <w:rPr>
          <w:rFonts w:hint="eastAsia" w:ascii="楷体" w:hAnsi="楷体" w:eastAsia="楷体" w:cs="楷体"/>
          <w:color w:val="000000" w:themeColor="text1"/>
          <w:szCs w:val="21"/>
          <w:highlight w:val="none"/>
          <w:lang w:eastAsia="zh-CN"/>
          <w14:textFill>
            <w14:solidFill>
              <w14:schemeClr w14:val="tx1"/>
            </w14:solidFill>
          </w14:textFill>
        </w:rPr>
        <w:t>韩芳</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楷体" w:hAnsi="楷体" w:eastAsia="楷体" w:cs="楷体"/>
          <w:color w:val="000000" w:themeColor="text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楷体" w:hAnsi="楷体" w:eastAsia="楷体" w:cs="楷体"/>
          <w:color w:val="000000" w:themeColor="text1"/>
          <w:szCs w:val="21"/>
          <w:highlight w:val="none"/>
          <w:lang w:val="en-US" w:eastAsia="zh-CN"/>
          <w14:textFill>
            <w14:solidFill>
              <w14:schemeClr w14:val="tx1"/>
            </w14:solidFill>
          </w14:textFill>
        </w:rPr>
      </w:pPr>
    </w:p>
    <w:sectPr>
      <w:headerReference r:id="rId5" w:type="default"/>
      <w:footerReference r:id="rId6" w:type="default"/>
      <w:type w:val="continuous"/>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equalWidth="0" w:num="2">
        <w:col w:w="4660" w:space="425"/>
        <w:col w:w="466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C7B62A95-F7EF-4D2D-8A67-D4766FEF4A42}"/>
  </w:font>
  <w:font w:name="Calibri Light">
    <w:panose1 w:val="020F0302020204030204"/>
    <w:charset w:val="00"/>
    <w:family w:val="auto"/>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embedRegular r:id="rId2" w:fontKey="{45EB13B3-0495-46A5-95CB-7A58317EEC63}"/>
  </w:font>
  <w:font w:name="新宋体">
    <w:panose1 w:val="02010609030101010101"/>
    <w:charset w:val="86"/>
    <w:family w:val="modern"/>
    <w:pitch w:val="default"/>
    <w:sig w:usb0="00000003" w:usb1="288F0000" w:usb2="00000006" w:usb3="00000000" w:csb0="00040001" w:csb1="00000000"/>
    <w:embedRegular r:id="rId3" w:fontKey="{9F6FC9F9-39CF-478E-B82E-FAEADBC39B9A}"/>
  </w:font>
  <w:font w:name="汉仪小隶书简">
    <w:panose1 w:val="02010600000101010101"/>
    <w:charset w:val="80"/>
    <w:family w:val="auto"/>
    <w:pitch w:val="default"/>
    <w:sig w:usb0="800002BF" w:usb1="184F6CF8" w:usb2="00000012" w:usb3="00000000" w:csb0="00020001" w:csb1="00000000"/>
    <w:embedRegular r:id="rId4" w:fontKey="{6C48F402-8ED6-4C03-9490-181497A01677}"/>
  </w:font>
  <w:font w:name="草檀斋毛泽东字体">
    <w:panose1 w:val="02010601030101010101"/>
    <w:charset w:val="86"/>
    <w:family w:val="auto"/>
    <w:pitch w:val="default"/>
    <w:sig w:usb0="00000001" w:usb1="080E0000" w:usb2="00000000" w:usb3="00000000" w:csb0="00040000" w:csb1="00000000"/>
    <w:embedRegular r:id="rId5" w:fontKey="{8707EC96-CB19-44C6-B8D9-99DA4FE428FF}"/>
  </w:font>
  <w:font w:name="微软雅黑">
    <w:panose1 w:val="020B0503020204020204"/>
    <w:charset w:val="86"/>
    <w:family w:val="auto"/>
    <w:pitch w:val="default"/>
    <w:sig w:usb0="80000287" w:usb1="280F3C52" w:usb2="00000016" w:usb3="00000000" w:csb0="0004001F" w:csb1="00000000"/>
    <w:embedRegular r:id="rId6" w:fontKey="{027C457B-F646-4509-8CDE-4B17A2A0C1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eastAsia="宋体"/>
        <w:lang w:val="en-US" w:eastAsia="zh-CN"/>
      </w:rPr>
    </w:pPr>
    <w:r>
      <w:rPr>
        <w:rFonts w:hint="eastAsia"/>
        <w:lang w:val="en-US" w:eastAsia="zh-CN"/>
      </w:rPr>
      <w:t>第1页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67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矩形 1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675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ErgTlTNAQAApwMAAA4AAAAAAAAAAQAgAAAAHwEAAGRycy9l&#10;Mm9Eb2MueG1sUEsFBgAAAAAGAAYAWQEAAF4FAAAAAA==&#10;">
              <v:fill on="f" focussize="0,0"/>
              <v:stroke on="f"/>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singleLevel"/>
    <w:tmpl w:val="0053208E"/>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E17C7"/>
    <w:rsid w:val="008C11AF"/>
    <w:rsid w:val="00A510E5"/>
    <w:rsid w:val="00EA7374"/>
    <w:rsid w:val="010C5D58"/>
    <w:rsid w:val="0125512E"/>
    <w:rsid w:val="017D7572"/>
    <w:rsid w:val="01C538E6"/>
    <w:rsid w:val="01F95C95"/>
    <w:rsid w:val="027B5416"/>
    <w:rsid w:val="02D256FC"/>
    <w:rsid w:val="02F53644"/>
    <w:rsid w:val="02FF07BE"/>
    <w:rsid w:val="0326032F"/>
    <w:rsid w:val="038575E2"/>
    <w:rsid w:val="038E2AFD"/>
    <w:rsid w:val="03AE4153"/>
    <w:rsid w:val="03C260F6"/>
    <w:rsid w:val="03EC3013"/>
    <w:rsid w:val="040C118F"/>
    <w:rsid w:val="0424376B"/>
    <w:rsid w:val="042A4D2E"/>
    <w:rsid w:val="04767494"/>
    <w:rsid w:val="047B54A3"/>
    <w:rsid w:val="04F4507F"/>
    <w:rsid w:val="04F82507"/>
    <w:rsid w:val="05255B4B"/>
    <w:rsid w:val="05520884"/>
    <w:rsid w:val="058E1757"/>
    <w:rsid w:val="05B77373"/>
    <w:rsid w:val="05BC5A41"/>
    <w:rsid w:val="05C24F81"/>
    <w:rsid w:val="05EC08EA"/>
    <w:rsid w:val="06333457"/>
    <w:rsid w:val="063C4772"/>
    <w:rsid w:val="064A7EAA"/>
    <w:rsid w:val="06522AEF"/>
    <w:rsid w:val="06591E68"/>
    <w:rsid w:val="06773896"/>
    <w:rsid w:val="068547AA"/>
    <w:rsid w:val="06B10AA6"/>
    <w:rsid w:val="06E5256A"/>
    <w:rsid w:val="070003E4"/>
    <w:rsid w:val="07572A2A"/>
    <w:rsid w:val="075C6311"/>
    <w:rsid w:val="075D34E5"/>
    <w:rsid w:val="078423D3"/>
    <w:rsid w:val="07900AE9"/>
    <w:rsid w:val="07A6113B"/>
    <w:rsid w:val="07BA18C2"/>
    <w:rsid w:val="07D277D9"/>
    <w:rsid w:val="07F219F1"/>
    <w:rsid w:val="07F22E95"/>
    <w:rsid w:val="080C0F20"/>
    <w:rsid w:val="08370BE5"/>
    <w:rsid w:val="08782B8C"/>
    <w:rsid w:val="088D079F"/>
    <w:rsid w:val="08EC13DA"/>
    <w:rsid w:val="0927135A"/>
    <w:rsid w:val="095137EC"/>
    <w:rsid w:val="098C6F6A"/>
    <w:rsid w:val="09995AA3"/>
    <w:rsid w:val="09A04393"/>
    <w:rsid w:val="09C07654"/>
    <w:rsid w:val="09D81D0F"/>
    <w:rsid w:val="0A8128C5"/>
    <w:rsid w:val="0AA728F0"/>
    <w:rsid w:val="0B0B7525"/>
    <w:rsid w:val="0B0D1616"/>
    <w:rsid w:val="0B172369"/>
    <w:rsid w:val="0B1A4865"/>
    <w:rsid w:val="0B8744CE"/>
    <w:rsid w:val="0BAB6049"/>
    <w:rsid w:val="0BF60C8B"/>
    <w:rsid w:val="0C8F2452"/>
    <w:rsid w:val="0CC00DFC"/>
    <w:rsid w:val="0CCE202D"/>
    <w:rsid w:val="0CD324AF"/>
    <w:rsid w:val="0D342B6A"/>
    <w:rsid w:val="0D4214BF"/>
    <w:rsid w:val="0D4750E0"/>
    <w:rsid w:val="0E701CF1"/>
    <w:rsid w:val="0E8675C9"/>
    <w:rsid w:val="0ED6782A"/>
    <w:rsid w:val="0F0152B8"/>
    <w:rsid w:val="0F3E6F94"/>
    <w:rsid w:val="0F497571"/>
    <w:rsid w:val="0F5D609F"/>
    <w:rsid w:val="10132016"/>
    <w:rsid w:val="104143E2"/>
    <w:rsid w:val="104271EB"/>
    <w:rsid w:val="10E11588"/>
    <w:rsid w:val="11410884"/>
    <w:rsid w:val="121001F5"/>
    <w:rsid w:val="12172FBB"/>
    <w:rsid w:val="124632E3"/>
    <w:rsid w:val="12AF437F"/>
    <w:rsid w:val="12F02AE4"/>
    <w:rsid w:val="136D6C17"/>
    <w:rsid w:val="13802B0C"/>
    <w:rsid w:val="13892306"/>
    <w:rsid w:val="138F014C"/>
    <w:rsid w:val="13951568"/>
    <w:rsid w:val="13D22D35"/>
    <w:rsid w:val="13ED2B69"/>
    <w:rsid w:val="13F05F31"/>
    <w:rsid w:val="13F84F2B"/>
    <w:rsid w:val="1425489A"/>
    <w:rsid w:val="142B7B88"/>
    <w:rsid w:val="14521CDE"/>
    <w:rsid w:val="14801559"/>
    <w:rsid w:val="14CE0930"/>
    <w:rsid w:val="156E6E68"/>
    <w:rsid w:val="158702D6"/>
    <w:rsid w:val="15980A7C"/>
    <w:rsid w:val="159B3EF7"/>
    <w:rsid w:val="15AF18C4"/>
    <w:rsid w:val="15B0357D"/>
    <w:rsid w:val="15B918A3"/>
    <w:rsid w:val="15C527AE"/>
    <w:rsid w:val="16290628"/>
    <w:rsid w:val="164B6ACB"/>
    <w:rsid w:val="16931D10"/>
    <w:rsid w:val="17562798"/>
    <w:rsid w:val="17586902"/>
    <w:rsid w:val="17BA47FA"/>
    <w:rsid w:val="17D11578"/>
    <w:rsid w:val="17F3295E"/>
    <w:rsid w:val="17FD6770"/>
    <w:rsid w:val="1821609D"/>
    <w:rsid w:val="18253755"/>
    <w:rsid w:val="1827095A"/>
    <w:rsid w:val="183E36C4"/>
    <w:rsid w:val="185A50D0"/>
    <w:rsid w:val="185B4350"/>
    <w:rsid w:val="186B356A"/>
    <w:rsid w:val="18715BFF"/>
    <w:rsid w:val="18A83200"/>
    <w:rsid w:val="19521791"/>
    <w:rsid w:val="19C04504"/>
    <w:rsid w:val="19D300B6"/>
    <w:rsid w:val="19EA6AE1"/>
    <w:rsid w:val="1A5345FA"/>
    <w:rsid w:val="1A6230E7"/>
    <w:rsid w:val="1AC12104"/>
    <w:rsid w:val="1AC2081C"/>
    <w:rsid w:val="1AC649D2"/>
    <w:rsid w:val="1AE25F33"/>
    <w:rsid w:val="1B482FFC"/>
    <w:rsid w:val="1BAB678C"/>
    <w:rsid w:val="1BCF2CAB"/>
    <w:rsid w:val="1BF029E3"/>
    <w:rsid w:val="1C0278DB"/>
    <w:rsid w:val="1C0B414E"/>
    <w:rsid w:val="1C9307EF"/>
    <w:rsid w:val="1C9D7D4E"/>
    <w:rsid w:val="1CAD6051"/>
    <w:rsid w:val="1CFB06F0"/>
    <w:rsid w:val="1D21775F"/>
    <w:rsid w:val="1D2E6C75"/>
    <w:rsid w:val="1D4E61E0"/>
    <w:rsid w:val="1E9C5A6D"/>
    <w:rsid w:val="1F371304"/>
    <w:rsid w:val="1F7C4940"/>
    <w:rsid w:val="1FCF0575"/>
    <w:rsid w:val="201F5DCD"/>
    <w:rsid w:val="20372E66"/>
    <w:rsid w:val="204B271C"/>
    <w:rsid w:val="207D7730"/>
    <w:rsid w:val="20867A38"/>
    <w:rsid w:val="209A2687"/>
    <w:rsid w:val="20A46C01"/>
    <w:rsid w:val="20DA0994"/>
    <w:rsid w:val="210F2970"/>
    <w:rsid w:val="212F1879"/>
    <w:rsid w:val="21535EF9"/>
    <w:rsid w:val="218B77AD"/>
    <w:rsid w:val="21C51E6D"/>
    <w:rsid w:val="21EB147F"/>
    <w:rsid w:val="220F1A7C"/>
    <w:rsid w:val="223358DC"/>
    <w:rsid w:val="22657CF8"/>
    <w:rsid w:val="22D931E5"/>
    <w:rsid w:val="23182EED"/>
    <w:rsid w:val="23197990"/>
    <w:rsid w:val="231C7FDA"/>
    <w:rsid w:val="236435E3"/>
    <w:rsid w:val="236D2390"/>
    <w:rsid w:val="23CB59BB"/>
    <w:rsid w:val="2404179E"/>
    <w:rsid w:val="24640632"/>
    <w:rsid w:val="24744D47"/>
    <w:rsid w:val="24786381"/>
    <w:rsid w:val="2481311F"/>
    <w:rsid w:val="24E078B0"/>
    <w:rsid w:val="250E7916"/>
    <w:rsid w:val="25754B1C"/>
    <w:rsid w:val="2578048F"/>
    <w:rsid w:val="259246D9"/>
    <w:rsid w:val="25996D68"/>
    <w:rsid w:val="25FD1230"/>
    <w:rsid w:val="26D3351D"/>
    <w:rsid w:val="271F59B6"/>
    <w:rsid w:val="2743537E"/>
    <w:rsid w:val="277B38B7"/>
    <w:rsid w:val="27880F64"/>
    <w:rsid w:val="27A045A1"/>
    <w:rsid w:val="27A61005"/>
    <w:rsid w:val="27DD1E85"/>
    <w:rsid w:val="27E44332"/>
    <w:rsid w:val="281B20E3"/>
    <w:rsid w:val="286D1115"/>
    <w:rsid w:val="286F38E4"/>
    <w:rsid w:val="28AB6C0E"/>
    <w:rsid w:val="28D4753E"/>
    <w:rsid w:val="28DD23FF"/>
    <w:rsid w:val="28DE0936"/>
    <w:rsid w:val="28E03DA0"/>
    <w:rsid w:val="29804967"/>
    <w:rsid w:val="298B787A"/>
    <w:rsid w:val="29AC5B2F"/>
    <w:rsid w:val="2A5E7698"/>
    <w:rsid w:val="2A6057B6"/>
    <w:rsid w:val="2AA75365"/>
    <w:rsid w:val="2ACF6172"/>
    <w:rsid w:val="2B202186"/>
    <w:rsid w:val="2B2F4706"/>
    <w:rsid w:val="2B983CA0"/>
    <w:rsid w:val="2BC50B47"/>
    <w:rsid w:val="2BC5677F"/>
    <w:rsid w:val="2BC957A7"/>
    <w:rsid w:val="2BF265B8"/>
    <w:rsid w:val="2C604972"/>
    <w:rsid w:val="2C682832"/>
    <w:rsid w:val="2C8937CF"/>
    <w:rsid w:val="2CE251FE"/>
    <w:rsid w:val="2D5C1902"/>
    <w:rsid w:val="2D5E5F3B"/>
    <w:rsid w:val="2D6B32F1"/>
    <w:rsid w:val="2D876C5D"/>
    <w:rsid w:val="2DAC2A4C"/>
    <w:rsid w:val="2DF66E22"/>
    <w:rsid w:val="2E27007C"/>
    <w:rsid w:val="2E2A7443"/>
    <w:rsid w:val="2EA01003"/>
    <w:rsid w:val="2ED46F26"/>
    <w:rsid w:val="2ED565E7"/>
    <w:rsid w:val="2F1038F5"/>
    <w:rsid w:val="2F1D256E"/>
    <w:rsid w:val="2F924430"/>
    <w:rsid w:val="2FA12BB1"/>
    <w:rsid w:val="2FCE206F"/>
    <w:rsid w:val="30191227"/>
    <w:rsid w:val="303B1C7F"/>
    <w:rsid w:val="3041702C"/>
    <w:rsid w:val="31870AF1"/>
    <w:rsid w:val="31DD60B8"/>
    <w:rsid w:val="322D615E"/>
    <w:rsid w:val="325B5B6C"/>
    <w:rsid w:val="32A16380"/>
    <w:rsid w:val="32CC17BE"/>
    <w:rsid w:val="32E777A6"/>
    <w:rsid w:val="336551A2"/>
    <w:rsid w:val="33810BF9"/>
    <w:rsid w:val="33816076"/>
    <w:rsid w:val="33AF3CE9"/>
    <w:rsid w:val="33F16636"/>
    <w:rsid w:val="342D5193"/>
    <w:rsid w:val="34637D23"/>
    <w:rsid w:val="348F7617"/>
    <w:rsid w:val="34C847EA"/>
    <w:rsid w:val="352D07A6"/>
    <w:rsid w:val="35424983"/>
    <w:rsid w:val="354D470C"/>
    <w:rsid w:val="3589737E"/>
    <w:rsid w:val="362932C5"/>
    <w:rsid w:val="363107DB"/>
    <w:rsid w:val="36533D3C"/>
    <w:rsid w:val="365D4C8D"/>
    <w:rsid w:val="367D422B"/>
    <w:rsid w:val="367F7572"/>
    <w:rsid w:val="369D7741"/>
    <w:rsid w:val="36A914C4"/>
    <w:rsid w:val="36B876B7"/>
    <w:rsid w:val="36B910C9"/>
    <w:rsid w:val="37270D9D"/>
    <w:rsid w:val="37287908"/>
    <w:rsid w:val="37421ED2"/>
    <w:rsid w:val="376217CD"/>
    <w:rsid w:val="378665A2"/>
    <w:rsid w:val="37AA7F49"/>
    <w:rsid w:val="37AB54A4"/>
    <w:rsid w:val="380562C8"/>
    <w:rsid w:val="385819ED"/>
    <w:rsid w:val="389E3414"/>
    <w:rsid w:val="38C826F3"/>
    <w:rsid w:val="38CF1EE2"/>
    <w:rsid w:val="39634010"/>
    <w:rsid w:val="3A294B10"/>
    <w:rsid w:val="3A2B479A"/>
    <w:rsid w:val="3A6E1A1C"/>
    <w:rsid w:val="3AAB014E"/>
    <w:rsid w:val="3ACE32BE"/>
    <w:rsid w:val="3ADD550E"/>
    <w:rsid w:val="3AF9147F"/>
    <w:rsid w:val="3B1C6A01"/>
    <w:rsid w:val="3B1D7A73"/>
    <w:rsid w:val="3B1E2AAB"/>
    <w:rsid w:val="3B5A2732"/>
    <w:rsid w:val="3C214911"/>
    <w:rsid w:val="3C5F55ED"/>
    <w:rsid w:val="3C9B3B5C"/>
    <w:rsid w:val="3CA81269"/>
    <w:rsid w:val="3CC84944"/>
    <w:rsid w:val="3CE77B9E"/>
    <w:rsid w:val="3D3D42A0"/>
    <w:rsid w:val="3D4124DC"/>
    <w:rsid w:val="3D4C2C3B"/>
    <w:rsid w:val="3E4E787D"/>
    <w:rsid w:val="3E8D7E00"/>
    <w:rsid w:val="3EE753E3"/>
    <w:rsid w:val="3F4B729D"/>
    <w:rsid w:val="3FAB4C71"/>
    <w:rsid w:val="3FE13977"/>
    <w:rsid w:val="400E3EC3"/>
    <w:rsid w:val="405473F8"/>
    <w:rsid w:val="409C7125"/>
    <w:rsid w:val="40C90E40"/>
    <w:rsid w:val="40EC1E7D"/>
    <w:rsid w:val="41245837"/>
    <w:rsid w:val="415C5805"/>
    <w:rsid w:val="41CB6B2D"/>
    <w:rsid w:val="420D20B1"/>
    <w:rsid w:val="42A8762D"/>
    <w:rsid w:val="42E327A4"/>
    <w:rsid w:val="430D4372"/>
    <w:rsid w:val="43393E55"/>
    <w:rsid w:val="4357076F"/>
    <w:rsid w:val="435B2A44"/>
    <w:rsid w:val="43FD0D25"/>
    <w:rsid w:val="4427525E"/>
    <w:rsid w:val="443609AD"/>
    <w:rsid w:val="44442E5E"/>
    <w:rsid w:val="444856EE"/>
    <w:rsid w:val="445557BF"/>
    <w:rsid w:val="44586F12"/>
    <w:rsid w:val="45264207"/>
    <w:rsid w:val="457025CD"/>
    <w:rsid w:val="4603251D"/>
    <w:rsid w:val="462B1C77"/>
    <w:rsid w:val="46351905"/>
    <w:rsid w:val="46A00D64"/>
    <w:rsid w:val="46B8492A"/>
    <w:rsid w:val="46F733F3"/>
    <w:rsid w:val="46F961BF"/>
    <w:rsid w:val="47065C9C"/>
    <w:rsid w:val="47415098"/>
    <w:rsid w:val="47606FA5"/>
    <w:rsid w:val="47AF0469"/>
    <w:rsid w:val="47B26496"/>
    <w:rsid w:val="47D4430F"/>
    <w:rsid w:val="481E3FC1"/>
    <w:rsid w:val="48250E73"/>
    <w:rsid w:val="485D6128"/>
    <w:rsid w:val="48A106D9"/>
    <w:rsid w:val="48E8731B"/>
    <w:rsid w:val="48FE7AFC"/>
    <w:rsid w:val="495659B6"/>
    <w:rsid w:val="496938F6"/>
    <w:rsid w:val="49946FE5"/>
    <w:rsid w:val="4A206C93"/>
    <w:rsid w:val="4A454C56"/>
    <w:rsid w:val="4A6B6BB0"/>
    <w:rsid w:val="4A867782"/>
    <w:rsid w:val="4ABB0B6E"/>
    <w:rsid w:val="4B302463"/>
    <w:rsid w:val="4BF7111B"/>
    <w:rsid w:val="4C003927"/>
    <w:rsid w:val="4C216B9E"/>
    <w:rsid w:val="4C546FEC"/>
    <w:rsid w:val="4C9723BC"/>
    <w:rsid w:val="4CF31BAB"/>
    <w:rsid w:val="4D1C1FD3"/>
    <w:rsid w:val="4DEA5CC1"/>
    <w:rsid w:val="4DF864B9"/>
    <w:rsid w:val="4E1F782D"/>
    <w:rsid w:val="4E3467A1"/>
    <w:rsid w:val="4E852200"/>
    <w:rsid w:val="4F022D3E"/>
    <w:rsid w:val="4F51026A"/>
    <w:rsid w:val="4F672FF2"/>
    <w:rsid w:val="4FB15BD8"/>
    <w:rsid w:val="50123A83"/>
    <w:rsid w:val="50A25CD0"/>
    <w:rsid w:val="50E13532"/>
    <w:rsid w:val="514B1EDD"/>
    <w:rsid w:val="51687148"/>
    <w:rsid w:val="51713C9C"/>
    <w:rsid w:val="51871233"/>
    <w:rsid w:val="51D10153"/>
    <w:rsid w:val="51D37555"/>
    <w:rsid w:val="524A4A7F"/>
    <w:rsid w:val="528765E8"/>
    <w:rsid w:val="52963913"/>
    <w:rsid w:val="52994ADB"/>
    <w:rsid w:val="533817AB"/>
    <w:rsid w:val="533A3581"/>
    <w:rsid w:val="53436399"/>
    <w:rsid w:val="53551DA4"/>
    <w:rsid w:val="535A2D57"/>
    <w:rsid w:val="53C42E22"/>
    <w:rsid w:val="53D76C4C"/>
    <w:rsid w:val="53F13445"/>
    <w:rsid w:val="542D3029"/>
    <w:rsid w:val="544E0E04"/>
    <w:rsid w:val="54BF3756"/>
    <w:rsid w:val="54C602EB"/>
    <w:rsid w:val="54E040AD"/>
    <w:rsid w:val="54F5329E"/>
    <w:rsid w:val="54F8150D"/>
    <w:rsid w:val="55327C1E"/>
    <w:rsid w:val="55334A0B"/>
    <w:rsid w:val="557E5281"/>
    <w:rsid w:val="55B934BD"/>
    <w:rsid w:val="55C46D51"/>
    <w:rsid w:val="55C918BB"/>
    <w:rsid w:val="55DF1964"/>
    <w:rsid w:val="56105F67"/>
    <w:rsid w:val="561E7C28"/>
    <w:rsid w:val="563E715A"/>
    <w:rsid w:val="565E4596"/>
    <w:rsid w:val="566C6884"/>
    <w:rsid w:val="56D8714B"/>
    <w:rsid w:val="57213DAF"/>
    <w:rsid w:val="573D6EC8"/>
    <w:rsid w:val="574229D2"/>
    <w:rsid w:val="57AC10FF"/>
    <w:rsid w:val="57C42AA4"/>
    <w:rsid w:val="5840337D"/>
    <w:rsid w:val="59111870"/>
    <w:rsid w:val="59D65546"/>
    <w:rsid w:val="59DB496C"/>
    <w:rsid w:val="59F43F4D"/>
    <w:rsid w:val="5A134C38"/>
    <w:rsid w:val="5A4618C1"/>
    <w:rsid w:val="5ABC3FD6"/>
    <w:rsid w:val="5B0025D9"/>
    <w:rsid w:val="5B064B4A"/>
    <w:rsid w:val="5B3450B8"/>
    <w:rsid w:val="5BE06634"/>
    <w:rsid w:val="5CE41A73"/>
    <w:rsid w:val="5CFC29F9"/>
    <w:rsid w:val="5D1A5EDC"/>
    <w:rsid w:val="5D595474"/>
    <w:rsid w:val="5DA9196C"/>
    <w:rsid w:val="5DCE3397"/>
    <w:rsid w:val="5DD33B1C"/>
    <w:rsid w:val="5DF456C7"/>
    <w:rsid w:val="5E03472A"/>
    <w:rsid w:val="5E6F064B"/>
    <w:rsid w:val="5EC72750"/>
    <w:rsid w:val="5EED15ED"/>
    <w:rsid w:val="5F1D6D26"/>
    <w:rsid w:val="5F3A149E"/>
    <w:rsid w:val="5F5C59DB"/>
    <w:rsid w:val="5F63320E"/>
    <w:rsid w:val="5FDA440B"/>
    <w:rsid w:val="607B19BC"/>
    <w:rsid w:val="60F038DC"/>
    <w:rsid w:val="60FC5690"/>
    <w:rsid w:val="610D6245"/>
    <w:rsid w:val="612E2412"/>
    <w:rsid w:val="6158140B"/>
    <w:rsid w:val="61BC5C41"/>
    <w:rsid w:val="61C5171D"/>
    <w:rsid w:val="61C71498"/>
    <w:rsid w:val="61D75497"/>
    <w:rsid w:val="620C71CD"/>
    <w:rsid w:val="622F7790"/>
    <w:rsid w:val="6234656F"/>
    <w:rsid w:val="625C54B1"/>
    <w:rsid w:val="626751FD"/>
    <w:rsid w:val="62855C73"/>
    <w:rsid w:val="6306286E"/>
    <w:rsid w:val="634033AF"/>
    <w:rsid w:val="63702FF5"/>
    <w:rsid w:val="63705421"/>
    <w:rsid w:val="639C3537"/>
    <w:rsid w:val="63C80E0B"/>
    <w:rsid w:val="63E210D1"/>
    <w:rsid w:val="640470AC"/>
    <w:rsid w:val="640A4EE9"/>
    <w:rsid w:val="64440AF8"/>
    <w:rsid w:val="646B00F4"/>
    <w:rsid w:val="64713CE1"/>
    <w:rsid w:val="658334CD"/>
    <w:rsid w:val="65AC0903"/>
    <w:rsid w:val="65B07C6C"/>
    <w:rsid w:val="65CB264A"/>
    <w:rsid w:val="65D30050"/>
    <w:rsid w:val="661D6E81"/>
    <w:rsid w:val="661E070B"/>
    <w:rsid w:val="66CF0063"/>
    <w:rsid w:val="66EE7DB1"/>
    <w:rsid w:val="66FA6C9E"/>
    <w:rsid w:val="67511CCE"/>
    <w:rsid w:val="675B3AD7"/>
    <w:rsid w:val="67A6537F"/>
    <w:rsid w:val="680B66CE"/>
    <w:rsid w:val="682F676E"/>
    <w:rsid w:val="68364B8E"/>
    <w:rsid w:val="684D072B"/>
    <w:rsid w:val="6875479F"/>
    <w:rsid w:val="68834933"/>
    <w:rsid w:val="68E53F04"/>
    <w:rsid w:val="68E934BD"/>
    <w:rsid w:val="6958700F"/>
    <w:rsid w:val="69613BAB"/>
    <w:rsid w:val="69AA5B7A"/>
    <w:rsid w:val="69B34C85"/>
    <w:rsid w:val="69C97904"/>
    <w:rsid w:val="69D976F0"/>
    <w:rsid w:val="69E37C44"/>
    <w:rsid w:val="6A0661D4"/>
    <w:rsid w:val="6A3823E3"/>
    <w:rsid w:val="6A5B1E52"/>
    <w:rsid w:val="6A722406"/>
    <w:rsid w:val="6AC55978"/>
    <w:rsid w:val="6AD13FB8"/>
    <w:rsid w:val="6AF21A8C"/>
    <w:rsid w:val="6B1D3A3F"/>
    <w:rsid w:val="6B4A79E0"/>
    <w:rsid w:val="6BBE15B5"/>
    <w:rsid w:val="6CC05DB0"/>
    <w:rsid w:val="6CC63B46"/>
    <w:rsid w:val="6D0416E6"/>
    <w:rsid w:val="6D421186"/>
    <w:rsid w:val="6D532A43"/>
    <w:rsid w:val="6DA07A95"/>
    <w:rsid w:val="6DBD60B0"/>
    <w:rsid w:val="6DD64AB0"/>
    <w:rsid w:val="6DD830A0"/>
    <w:rsid w:val="6DEE62BA"/>
    <w:rsid w:val="6E00270C"/>
    <w:rsid w:val="6E1343C8"/>
    <w:rsid w:val="6E5912A8"/>
    <w:rsid w:val="6E763C08"/>
    <w:rsid w:val="6E8029B8"/>
    <w:rsid w:val="6E8F62AB"/>
    <w:rsid w:val="6EDF1F25"/>
    <w:rsid w:val="6F996C94"/>
    <w:rsid w:val="6FB636C3"/>
    <w:rsid w:val="6FF4363C"/>
    <w:rsid w:val="707B7783"/>
    <w:rsid w:val="709C16AE"/>
    <w:rsid w:val="70BF07F3"/>
    <w:rsid w:val="71754BE0"/>
    <w:rsid w:val="720726C1"/>
    <w:rsid w:val="722A46E5"/>
    <w:rsid w:val="728031F7"/>
    <w:rsid w:val="72BB1BA3"/>
    <w:rsid w:val="740E2B34"/>
    <w:rsid w:val="74A34A87"/>
    <w:rsid w:val="74A55B50"/>
    <w:rsid w:val="74DD61BD"/>
    <w:rsid w:val="74E12E7D"/>
    <w:rsid w:val="751E76FA"/>
    <w:rsid w:val="755025AF"/>
    <w:rsid w:val="755265B1"/>
    <w:rsid w:val="755406B3"/>
    <w:rsid w:val="756B1C92"/>
    <w:rsid w:val="75B55B31"/>
    <w:rsid w:val="75E3460C"/>
    <w:rsid w:val="75FE7536"/>
    <w:rsid w:val="763223B4"/>
    <w:rsid w:val="767632A0"/>
    <w:rsid w:val="76D32951"/>
    <w:rsid w:val="773A391A"/>
    <w:rsid w:val="77720B78"/>
    <w:rsid w:val="777C3129"/>
    <w:rsid w:val="77B2501C"/>
    <w:rsid w:val="77B961FE"/>
    <w:rsid w:val="77DF7D19"/>
    <w:rsid w:val="77E31780"/>
    <w:rsid w:val="77FF465E"/>
    <w:rsid w:val="7838082F"/>
    <w:rsid w:val="78620432"/>
    <w:rsid w:val="787B0535"/>
    <w:rsid w:val="78817435"/>
    <w:rsid w:val="78CF4598"/>
    <w:rsid w:val="78DA5105"/>
    <w:rsid w:val="78E03FD3"/>
    <w:rsid w:val="78E60EB9"/>
    <w:rsid w:val="798862B6"/>
    <w:rsid w:val="79EC4143"/>
    <w:rsid w:val="7A4B7B90"/>
    <w:rsid w:val="7A641E9E"/>
    <w:rsid w:val="7A6F6C83"/>
    <w:rsid w:val="7A815F11"/>
    <w:rsid w:val="7AFA0038"/>
    <w:rsid w:val="7B9A2313"/>
    <w:rsid w:val="7BD90FA7"/>
    <w:rsid w:val="7BE41835"/>
    <w:rsid w:val="7C0F77D0"/>
    <w:rsid w:val="7C494A3A"/>
    <w:rsid w:val="7C730797"/>
    <w:rsid w:val="7CDA3D35"/>
    <w:rsid w:val="7D0C72A0"/>
    <w:rsid w:val="7D287708"/>
    <w:rsid w:val="7D834FBE"/>
    <w:rsid w:val="7D9A134B"/>
    <w:rsid w:val="7DDD44DB"/>
    <w:rsid w:val="7E32744A"/>
    <w:rsid w:val="7E706AC0"/>
    <w:rsid w:val="7E717B7F"/>
    <w:rsid w:val="7E7F117F"/>
    <w:rsid w:val="7EF63A72"/>
    <w:rsid w:val="7F181353"/>
    <w:rsid w:val="7F1A3B0D"/>
    <w:rsid w:val="7F4D639B"/>
    <w:rsid w:val="7F6F73A3"/>
    <w:rsid w:val="7F7A51CB"/>
    <w:rsid w:val="7F8D6A4B"/>
    <w:rsid w:val="7FAC1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3"/>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14"/>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NormalCharacter"/>
    <w:link w:val="1"/>
    <w:semiHidden/>
    <w:qFormat/>
    <w:uiPriority w:val="0"/>
    <w:rPr>
      <w:rFonts w:ascii="Calibri" w:hAnsi="Calibri" w:eastAsia="宋体" w:cs="宋体"/>
      <w:kern w:val="2"/>
      <w:sz w:val="21"/>
      <w:szCs w:val="24"/>
      <w:lang w:val="en-US" w:eastAsia="zh-CN" w:bidi="ar-SA"/>
    </w:rPr>
  </w:style>
  <w:style w:type="character" w:customStyle="1" w:styleId="14">
    <w:name w:val="标题 2 Char"/>
    <w:link w:val="3"/>
    <w:qFormat/>
    <w:uiPriority w:val="0"/>
    <w:rPr>
      <w:rFonts w:hint="eastAsia" w:ascii="宋体" w:hAnsi="宋体" w:eastAsia="宋体" w:cs="宋体"/>
      <w:b/>
      <w:kern w:val="0"/>
      <w:sz w:val="36"/>
      <w:szCs w:val="3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6846</Words>
  <Characters>7114</Characters>
  <Lines>0</Lines>
  <Paragraphs>0</Paragraphs>
  <TotalTime>188</TotalTime>
  <ScaleCrop>false</ScaleCrop>
  <LinksUpToDate>false</LinksUpToDate>
  <CharactersWithSpaces>7223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2020-11-03T03:20:00Z</dcterms:created>
  <dc:creator>admin</dc:creator>
  <cp:lastModifiedBy>hanfang</cp:lastModifiedBy>
  <cp:lastPrinted>2020-12-31T06:09:49Z</cp:lastPrinted>
  <dcterms:modified xsi:type="dcterms:W3CDTF">2020-12-31T06:14:24Z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267003565_btnclosed</vt:lpwstr>
  </property>
</Properties>
</file>