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新宋体" w:hAnsi="新宋体" w:eastAsia="新宋体" w:cs="新宋体"/>
          <w:b/>
          <w:bCs/>
          <w:color w:val="000000" w:themeColor="text1"/>
          <w:sz w:val="21"/>
          <w:szCs w:val="21"/>
          <w:highlight w:val="none"/>
          <w:lang w:val="en-US"/>
          <w14:textFill>
            <w14:solidFill>
              <w14:schemeClr w14:val="tx1"/>
            </w14:solidFill>
          </w14:textFill>
        </w:rPr>
      </w:pPr>
      <w:r>
        <w:rPr>
          <w:color w:val="000000" w:themeColor="text1"/>
          <w:sz w:val="52"/>
          <w:highlight w:val="none"/>
          <w14:textFill>
            <w14:solidFill>
              <w14:schemeClr w14:val="tx1"/>
            </w14:solidFill>
          </w14:textFill>
        </w:rPr>
        <mc:AlternateContent>
          <mc:Choice Requires="wps">
            <w:drawing>
              <wp:anchor distT="0" distB="0" distL="114300" distR="114300" simplePos="0" relativeHeight="43008" behindDoc="0" locked="0" layoutInCell="1" allowOverlap="1">
                <wp:simplePos x="0" y="0"/>
                <wp:positionH relativeFrom="column">
                  <wp:posOffset>4765040</wp:posOffset>
                </wp:positionH>
                <wp:positionV relativeFrom="paragraph">
                  <wp:posOffset>-210185</wp:posOffset>
                </wp:positionV>
                <wp:extent cx="1369695" cy="1237615"/>
                <wp:effectExtent l="6350" t="6350" r="14605" b="13335"/>
                <wp:wrapNone/>
                <wp:docPr id="6" name="圆角矩形 6"/>
                <wp:cNvGraphicFramePr/>
                <a:graphic xmlns:a="http://schemas.openxmlformats.org/drawingml/2006/main">
                  <a:graphicData uri="http://schemas.microsoft.com/office/word/2010/wordprocessingShape">
                    <wps:wsp>
                      <wps:cNvSpPr/>
                      <wps:spPr>
                        <a:xfrm>
                          <a:off x="0" y="0"/>
                          <a:ext cx="1369695" cy="1237615"/>
                        </a:xfrm>
                        <a:prstGeom prst="roundRect">
                          <a:avLst>
                            <a:gd name="adj" fmla="val 14774"/>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20</w:t>
                            </w:r>
                            <w:r>
                              <w:rPr>
                                <w:rFonts w:hint="eastAsia"/>
                                <w:b/>
                                <w:bCs/>
                                <w:color w:val="000000" w:themeColor="text1"/>
                                <w:lang w:val="en-US" w:eastAsia="zh-CN"/>
                                <w14:textFill>
                                  <w14:solidFill>
                                    <w14:schemeClr w14:val="tx1"/>
                                  </w14:solidFill>
                                </w14:textFill>
                              </w:rPr>
                              <w:t>20</w:t>
                            </w:r>
                            <w:r>
                              <w:rPr>
                                <w:rFonts w:hint="eastAsia"/>
                                <w:b/>
                                <w:bCs/>
                                <w:color w:val="000000" w:themeColor="text1"/>
                                <w14:textFill>
                                  <w14:solidFill>
                                    <w14:schemeClr w14:val="tx1"/>
                                  </w14:solidFill>
                                </w14:textFill>
                              </w:rPr>
                              <w:t>年</w:t>
                            </w:r>
                            <w:r>
                              <w:rPr>
                                <w:rFonts w:hint="eastAsia"/>
                                <w:b/>
                                <w:bCs/>
                                <w:color w:val="000000" w:themeColor="text1"/>
                                <w:lang w:val="en-US" w:eastAsia="zh-CN"/>
                                <w14:textFill>
                                  <w14:solidFill>
                                    <w14:schemeClr w14:val="tx1"/>
                                  </w14:solidFill>
                                </w14:textFill>
                              </w:rPr>
                              <w:t>11</w:t>
                            </w:r>
                            <w:r>
                              <w:rPr>
                                <w:rFonts w:hint="eastAsia"/>
                                <w:b/>
                                <w:bCs/>
                                <w:color w:val="000000" w:themeColor="text1"/>
                                <w14:textFill>
                                  <w14:solidFill>
                                    <w14:schemeClr w14:val="tx1"/>
                                  </w14:solidFill>
                                </w14:textFill>
                              </w:rPr>
                              <w:t>月</w:t>
                            </w:r>
                            <w:r>
                              <w:rPr>
                                <w:rFonts w:hint="eastAsia"/>
                                <w:b/>
                                <w:bCs/>
                                <w:color w:val="000000" w:themeColor="text1"/>
                                <w:lang w:val="en-US" w:eastAsia="zh-CN"/>
                                <w14:textFill>
                                  <w14:solidFill>
                                    <w14:schemeClr w14:val="tx1"/>
                                  </w14:solidFill>
                                </w14:textFill>
                              </w:rPr>
                              <w:t>30</w:t>
                            </w:r>
                            <w:r>
                              <w:rPr>
                                <w:rFonts w:hint="eastAsia"/>
                                <w:b/>
                                <w:bCs/>
                                <w:color w:val="000000" w:themeColor="text1"/>
                                <w14:textFill>
                                  <w14:solidFill>
                                    <w14:schemeClr w14:val="tx1"/>
                                  </w14:solidFill>
                                </w14:textFill>
                              </w:rPr>
                              <w:t xml:space="preserve">日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lang w:val="en-US" w:eastAsia="zh-CN"/>
                              </w:rPr>
                            </w:pPr>
                            <w:r>
                              <w:rPr>
                                <w:rFonts w:hint="eastAsia"/>
                                <w:b/>
                                <w:bCs/>
                                <w:lang w:val="en-US" w:eastAsia="zh-CN"/>
                              </w:rPr>
                              <w:t xml:space="preserve"> </w:t>
                            </w:r>
                            <w:r>
                              <w:rPr>
                                <w:rFonts w:hint="eastAsia"/>
                                <w:b/>
                                <w:bCs/>
                              </w:rPr>
                              <w:t>农历</w:t>
                            </w:r>
                            <w:r>
                              <w:rPr>
                                <w:rFonts w:hint="eastAsia"/>
                                <w:b/>
                                <w:bCs/>
                                <w:lang w:eastAsia="zh-CN"/>
                              </w:rPr>
                              <w:t>十</w:t>
                            </w:r>
                            <w:r>
                              <w:rPr>
                                <w:rFonts w:hint="eastAsia"/>
                                <w:b/>
                                <w:bCs/>
                                <w:lang w:val="en-US" w:eastAsia="zh-CN"/>
                              </w:rPr>
                              <w:t>月十六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第</w:t>
                            </w:r>
                            <w:r>
                              <w:rPr>
                                <w:rFonts w:hint="eastAsia"/>
                                <w:b/>
                                <w:bCs/>
                                <w:color w:val="000000" w:themeColor="text1"/>
                                <w:lang w:val="en-US" w:eastAsia="zh-CN"/>
                                <w14:textFill>
                                  <w14:solidFill>
                                    <w14:schemeClr w14:val="tx1"/>
                                  </w14:solidFill>
                                </w14:textFill>
                              </w:rPr>
                              <w:t>14</w:t>
                            </w:r>
                            <w:r>
                              <w:rPr>
                                <w:rFonts w:hint="eastAsia"/>
                                <w:b/>
                                <w:bCs/>
                                <w:color w:val="000000" w:themeColor="text1"/>
                                <w14:textFill>
                                  <w14:solidFill>
                                    <w14:schemeClr w14:val="tx1"/>
                                  </w14:solidFill>
                                </w14:textFill>
                              </w:rPr>
                              <w:t>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2pt;margin-top:-16.55pt;height:97.45pt;width:107.85pt;z-index:43008;v-text-anchor:middle;mso-width-relative:page;mso-height-relative:page;" fillcolor="#FFFFFF" filled="t" stroked="t" coordsize="21600,21600" arcsize="0.147731481481481" o:gfxdata="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h+wjqdgAAAALAQAADwAAAAAAAAABACAAAAAiAAAAZHJzL2Rvd25yZXYueG1s&#10;UEsBAhQAFAAAAAgAh07iQA1v2gyjAgAARQUAAA4AAAAAAAAAAQAgAAAAJwEAAGRycy9lMm9Eb2Mu&#10;eG1sUEsFBgAAAAAGAAYAWQEAADwG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20</w:t>
                      </w:r>
                      <w:r>
                        <w:rPr>
                          <w:rFonts w:hint="eastAsia"/>
                          <w:b/>
                          <w:bCs/>
                          <w:color w:val="000000" w:themeColor="text1"/>
                          <w:lang w:val="en-US" w:eastAsia="zh-CN"/>
                          <w14:textFill>
                            <w14:solidFill>
                              <w14:schemeClr w14:val="tx1"/>
                            </w14:solidFill>
                          </w14:textFill>
                        </w:rPr>
                        <w:t>20</w:t>
                      </w:r>
                      <w:r>
                        <w:rPr>
                          <w:rFonts w:hint="eastAsia"/>
                          <w:b/>
                          <w:bCs/>
                          <w:color w:val="000000" w:themeColor="text1"/>
                          <w14:textFill>
                            <w14:solidFill>
                              <w14:schemeClr w14:val="tx1"/>
                            </w14:solidFill>
                          </w14:textFill>
                        </w:rPr>
                        <w:t>年</w:t>
                      </w:r>
                      <w:r>
                        <w:rPr>
                          <w:rFonts w:hint="eastAsia"/>
                          <w:b/>
                          <w:bCs/>
                          <w:color w:val="000000" w:themeColor="text1"/>
                          <w:lang w:val="en-US" w:eastAsia="zh-CN"/>
                          <w14:textFill>
                            <w14:solidFill>
                              <w14:schemeClr w14:val="tx1"/>
                            </w14:solidFill>
                          </w14:textFill>
                        </w:rPr>
                        <w:t>11</w:t>
                      </w:r>
                      <w:r>
                        <w:rPr>
                          <w:rFonts w:hint="eastAsia"/>
                          <w:b/>
                          <w:bCs/>
                          <w:color w:val="000000" w:themeColor="text1"/>
                          <w14:textFill>
                            <w14:solidFill>
                              <w14:schemeClr w14:val="tx1"/>
                            </w14:solidFill>
                          </w14:textFill>
                        </w:rPr>
                        <w:t>月</w:t>
                      </w:r>
                      <w:r>
                        <w:rPr>
                          <w:rFonts w:hint="eastAsia"/>
                          <w:b/>
                          <w:bCs/>
                          <w:color w:val="000000" w:themeColor="text1"/>
                          <w:lang w:val="en-US" w:eastAsia="zh-CN"/>
                          <w14:textFill>
                            <w14:solidFill>
                              <w14:schemeClr w14:val="tx1"/>
                            </w14:solidFill>
                          </w14:textFill>
                        </w:rPr>
                        <w:t>30</w:t>
                      </w:r>
                      <w:r>
                        <w:rPr>
                          <w:rFonts w:hint="eastAsia"/>
                          <w:b/>
                          <w:bCs/>
                          <w:color w:val="000000" w:themeColor="text1"/>
                          <w14:textFill>
                            <w14:solidFill>
                              <w14:schemeClr w14:val="tx1"/>
                            </w14:solidFill>
                          </w14:textFill>
                        </w:rPr>
                        <w:t xml:space="preserve">日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lang w:val="en-US" w:eastAsia="zh-CN"/>
                        </w:rPr>
                      </w:pPr>
                      <w:r>
                        <w:rPr>
                          <w:rFonts w:hint="eastAsia"/>
                          <w:b/>
                          <w:bCs/>
                          <w:lang w:val="en-US" w:eastAsia="zh-CN"/>
                        </w:rPr>
                        <w:t xml:space="preserve"> </w:t>
                      </w:r>
                      <w:r>
                        <w:rPr>
                          <w:rFonts w:hint="eastAsia"/>
                          <w:b/>
                          <w:bCs/>
                        </w:rPr>
                        <w:t>农历</w:t>
                      </w:r>
                      <w:r>
                        <w:rPr>
                          <w:rFonts w:hint="eastAsia"/>
                          <w:b/>
                          <w:bCs/>
                          <w:lang w:eastAsia="zh-CN"/>
                        </w:rPr>
                        <w:t>十</w:t>
                      </w:r>
                      <w:r>
                        <w:rPr>
                          <w:rFonts w:hint="eastAsia"/>
                          <w:b/>
                          <w:bCs/>
                          <w:lang w:val="en-US" w:eastAsia="zh-CN"/>
                        </w:rPr>
                        <w:t>月十六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第</w:t>
                      </w:r>
                      <w:r>
                        <w:rPr>
                          <w:rFonts w:hint="eastAsia"/>
                          <w:b/>
                          <w:bCs/>
                          <w:color w:val="000000" w:themeColor="text1"/>
                          <w:lang w:val="en-US" w:eastAsia="zh-CN"/>
                          <w14:textFill>
                            <w14:solidFill>
                              <w14:schemeClr w14:val="tx1"/>
                            </w14:solidFill>
                          </w14:textFill>
                        </w:rPr>
                        <w:t>14</w:t>
                      </w:r>
                      <w:r>
                        <w:rPr>
                          <w:rFonts w:hint="eastAsia"/>
                          <w:b/>
                          <w:bCs/>
                          <w:color w:val="000000" w:themeColor="text1"/>
                          <w14:textFill>
                            <w14:solidFill>
                              <w14:schemeClr w14:val="tx1"/>
                            </w14:solidFill>
                          </w14:textFill>
                        </w:rPr>
                        <w:t>期</w:t>
                      </w:r>
                    </w:p>
                  </w:txbxContent>
                </v:textbox>
              </v:roundrect>
            </w:pict>
          </mc:Fallback>
        </mc:AlternateContent>
      </w:r>
      <w:r>
        <w:rPr>
          <w:color w:val="000000" w:themeColor="text1"/>
          <w:sz w:val="52"/>
          <w:highlight w:val="none"/>
          <w14:textFill>
            <w14:solidFill>
              <w14:schemeClr w14:val="tx1"/>
            </w14:solidFill>
          </w14:textFill>
        </w:rPr>
        <mc:AlternateContent>
          <mc:Choice Requires="wps">
            <w:drawing>
              <wp:anchor distT="0" distB="0" distL="114300" distR="114300" simplePos="0" relativeHeight="1024" behindDoc="1" locked="0" layoutInCell="1" allowOverlap="1">
                <wp:simplePos x="0" y="0"/>
                <wp:positionH relativeFrom="column">
                  <wp:posOffset>1172210</wp:posOffset>
                </wp:positionH>
                <wp:positionV relativeFrom="paragraph">
                  <wp:posOffset>-243205</wp:posOffset>
                </wp:positionV>
                <wp:extent cx="4126865" cy="1310640"/>
                <wp:effectExtent l="0" t="0" r="0" b="0"/>
                <wp:wrapThrough wrapText="bothSides">
                  <wp:wrapPolygon>
                    <wp:start x="479" y="753"/>
                    <wp:lineTo x="21121" y="753"/>
                    <wp:lineTo x="21121" y="20847"/>
                    <wp:lineTo x="479" y="20847"/>
                    <wp:lineTo x="479" y="753"/>
                  </wp:wrapPolygon>
                </wp:wrapThrough>
                <wp:docPr id="8" name="矩形 8"/>
                <wp:cNvGraphicFramePr/>
                <a:graphic xmlns:a="http://schemas.openxmlformats.org/drawingml/2006/main">
                  <a:graphicData uri="http://schemas.microsoft.com/office/word/2010/wordprocessingShape">
                    <wps:wsp>
                      <wps:cNvSpPr/>
                      <wps:spPr>
                        <a:xfrm>
                          <a:off x="0" y="0"/>
                          <a:ext cx="4126865" cy="1310640"/>
                        </a:xfrm>
                        <a:prstGeom prst="rect">
                          <a:avLst/>
                        </a:prstGeom>
                        <a:noFill/>
                        <a:ln>
                          <a:noFill/>
                        </a:ln>
                        <a:effectLst/>
                      </wps:spPr>
                      <wps:txb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草檀斋毛泽东字体" w:hAnsi="草檀斋毛泽东字体" w:eastAsia="草檀斋毛泽东字体" w:cs="草檀斋毛泽东字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wps:txbx>
                      <wps:bodyPr vert="horz" wrap="square" lIns="91440" tIns="45720" rIns="91440" bIns="45720" anchor="t">
                        <a:noAutofit/>
                      </wps:bodyPr>
                    </wps:wsp>
                  </a:graphicData>
                </a:graphic>
              </wp:anchor>
            </w:drawing>
          </mc:Choice>
          <mc:Fallback>
            <w:pict>
              <v:rect id="_x0000_s1026" o:spid="_x0000_s1026" o:spt="1" style="position:absolute;left:0pt;margin-left:92.3pt;margin-top:-19.15pt;height:103.2pt;width:324.95pt;mso-wrap-distance-left:9pt;mso-wrap-distance-right:9pt;z-index:-503315456;mso-width-relative:page;mso-height-relative:page;" filled="f" stroked="f" coordsize="21600,21600" wrapcoords="479 753 21121 753 21121 20847 479 20847 479 753" o:gfxdata="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8wbwtoAAAALAQAADwAA&#10;AAAAAAABACAAAAAiAAAAZHJzL2Rvd25yZXYueG1sUEsBAhQAFAAAAAgAh07iQB3B2CPbAQAAtwMA&#10;AA4AAAAAAAAAAQAgAAAAKQEAAGRycy9lMm9Eb2MueG1sUEsFBgAAAAAGAAYAWQEAAHYFAAAAAA==&#10;">
                <v:fill on="f" focussize="0,0"/>
                <v:stroke on="f"/>
                <v:imagedata o:title=""/>
                <o:lock v:ext="edit" aspectratio="f"/>
                <v:textbo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草檀斋毛泽东字体" w:hAnsi="草檀斋毛泽东字体" w:eastAsia="草檀斋毛泽东字体" w:cs="草檀斋毛泽东字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v:textbox>
                <w10:wrap type="through"/>
              </v:rect>
            </w:pict>
          </mc:Fallback>
        </mc:AlternateContent>
      </w:r>
      <w:r>
        <w:rPr>
          <w:rFonts w:hint="eastAsia" w:ascii="新宋体" w:hAnsi="新宋体" w:eastAsia="新宋体" w:cs="新宋体"/>
          <w:b/>
          <w:bCs/>
          <w:color w:val="000000" w:themeColor="text1"/>
          <w:sz w:val="24"/>
          <w:szCs w:val="32"/>
          <w:highlight w:val="none"/>
          <w14:textFill>
            <w14:solidFill>
              <w14:schemeClr w14:val="tx1"/>
            </w14:solidFill>
          </w14:textFill>
        </w:rPr>
        <w:drawing>
          <wp:anchor distT="0" distB="0" distL="114300" distR="114300" simplePos="0" relativeHeight="251671552" behindDoc="1" locked="0" layoutInCell="1" allowOverlap="1">
            <wp:simplePos x="0" y="0"/>
            <wp:positionH relativeFrom="column">
              <wp:posOffset>123825</wp:posOffset>
            </wp:positionH>
            <wp:positionV relativeFrom="paragraph">
              <wp:posOffset>-221615</wp:posOffset>
            </wp:positionV>
            <wp:extent cx="1071245" cy="1058545"/>
            <wp:effectExtent l="0" t="0" r="14605" b="8255"/>
            <wp:wrapNone/>
            <wp:docPr id="1" name="图片 1" descr="8a09a23264fa2b4c724601477b4f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a09a23264fa2b4c724601477b4f34e"/>
                    <pic:cNvPicPr>
                      <a:picLocks noChangeAspect="1"/>
                    </pic:cNvPicPr>
                  </pic:nvPicPr>
                  <pic:blipFill>
                    <a:blip r:embed="rId8"/>
                    <a:stretch>
                      <a:fillRect/>
                    </a:stretch>
                  </pic:blipFill>
                  <pic:spPr>
                    <a:xfrm>
                      <a:off x="0" y="0"/>
                      <a:ext cx="1071245" cy="105854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新宋体" w:hAnsi="新宋体" w:eastAsia="新宋体" w:cs="新宋体"/>
          <w:b/>
          <w:bCs/>
          <w:color w:val="000000" w:themeColor="text1"/>
          <w:sz w:val="24"/>
          <w:szCs w:val="32"/>
          <w:highlight w:val="none"/>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 xml:space="preserve">  </w:t>
      </w:r>
      <w:r>
        <w:rPr>
          <w:rFonts w:hint="eastAsia" w:ascii="新宋体" w:hAnsi="新宋体" w:eastAsia="新宋体" w:cs="新宋体"/>
          <w:b/>
          <w:bCs/>
          <w:color w:val="000000" w:themeColor="text1"/>
          <w:sz w:val="24"/>
          <w:szCs w:val="32"/>
          <w:highlight w:val="none"/>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楷体" w:hAnsi="楷体" w:eastAsia="楷体" w:cs="楷体"/>
          <w:b/>
          <w:bCs/>
          <w:color w:val="000000" w:themeColor="text1"/>
          <w:sz w:val="24"/>
          <w:szCs w:val="24"/>
          <w:highlight w:val="none"/>
          <w:lang w:val="en-US" w:eastAsia="zh-CN"/>
          <w14:textFill>
            <w14:solidFill>
              <w14:schemeClr w14:val="tx1"/>
            </w14:solidFill>
          </w14:textFill>
        </w:rPr>
      </w:pPr>
    </w:p>
    <w:p>
      <w:pPr>
        <w:bidi w:val="0"/>
        <w:rPr>
          <w:rFonts w:hint="eastAsia" w:ascii="Calibri" w:hAnsi="Calibri" w:eastAsia="宋体" w:cs="宋体"/>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exact"/>
        <w:ind w:firstLine="1040" w:firstLineChars="200"/>
        <w:jc w:val="left"/>
        <w:textAlignment w:val="auto"/>
        <w:rPr>
          <w:rFonts w:hint="eastAsia" w:asciiTheme="minorEastAsia" w:hAnsiTheme="minorEastAsia" w:eastAsiaTheme="minorEastAsia" w:cstheme="minorEastAsia"/>
          <w:b w:val="0"/>
          <w:i w:val="0"/>
          <w:caps w:val="0"/>
          <w:color w:val="080809"/>
          <w:spacing w:val="15"/>
          <w:sz w:val="28"/>
          <w:szCs w:val="28"/>
          <w:highlight w:val="none"/>
          <w:shd w:val="clear" w:fill="FFFFFF"/>
          <w:lang w:val="en-US" w:eastAsia="zh-CN"/>
        </w:rPr>
      </w:pPr>
      <w:r>
        <w:rPr>
          <w:color w:val="000000" w:themeColor="text1"/>
          <w:sz w:val="52"/>
          <w:highlight w:val="none"/>
          <w14:textFill>
            <w14:solidFill>
              <w14:schemeClr w14:val="tx1"/>
            </w14:solidFill>
          </w14:textFill>
        </w:rPr>
        <mc:AlternateContent>
          <mc:Choice Requires="wps">
            <w:drawing>
              <wp:anchor distT="0" distB="0" distL="114300" distR="114300" simplePos="0" relativeHeight="27648" behindDoc="1" locked="0" layoutInCell="1" allowOverlap="1">
                <wp:simplePos x="0" y="0"/>
                <wp:positionH relativeFrom="column">
                  <wp:posOffset>-88265</wp:posOffset>
                </wp:positionH>
                <wp:positionV relativeFrom="paragraph">
                  <wp:posOffset>59055</wp:posOffset>
                </wp:positionV>
                <wp:extent cx="1871980" cy="339725"/>
                <wp:effectExtent l="0" t="0" r="0" b="0"/>
                <wp:wrapThrough wrapText="bothSides">
                  <wp:wrapPolygon>
                    <wp:start x="1055" y="2907"/>
                    <wp:lineTo x="20545" y="2907"/>
                    <wp:lineTo x="20545" y="18693"/>
                    <wp:lineTo x="1055" y="18693"/>
                    <wp:lineTo x="1055" y="2907"/>
                  </wp:wrapPolygon>
                </wp:wrapThrough>
                <wp:docPr id="3" name="矩形 3"/>
                <wp:cNvGraphicFramePr/>
                <a:graphic xmlns:a="http://schemas.openxmlformats.org/drawingml/2006/main">
                  <a:graphicData uri="http://schemas.microsoft.com/office/word/2010/wordprocessingShape">
                    <wps:wsp>
                      <wps:cNvSpPr/>
                      <wps:spPr>
                        <a:xfrm>
                          <a:off x="0" y="0"/>
                          <a:ext cx="1871980" cy="339725"/>
                        </a:xfrm>
                        <a:prstGeom prst="rect">
                          <a:avLst/>
                        </a:prstGeom>
                        <a:noFill/>
                        <a:ln>
                          <a:noFill/>
                        </a:ln>
                        <a:effectLst/>
                      </wps:spPr>
                      <wps:txb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r>
                              <w:rPr>
                                <w:rFonts w:hint="eastAsia" w:ascii="汉仪小隶书简" w:hAnsi="汉仪小隶书简" w:eastAsia="汉仪小隶书简" w:cs="汉仪小隶书简"/>
                                <w:b/>
                                <w:bCs/>
                                <w:color w:val="000000" w:themeColor="text1"/>
                                <w:sz w:val="24"/>
                                <w:szCs w:val="24"/>
                                <w:lang w:val="en-US" w:eastAsia="zh-CN"/>
                                <w14:textFill>
                                  <w14:solidFill>
                                    <w14:schemeClr w14:val="tx1"/>
                                  </w14:solidFill>
                                </w14:textFill>
                              </w:rPr>
                              <w:t>明德求真 博艺育美</w:t>
                            </w:r>
                            <w:r>
                              <w:rPr>
                                <w:rFonts w:hint="eastAsia" w:ascii="汉仪小隶书简" w:hAnsi="汉仪小隶书简" w:eastAsia="汉仪小隶书简" w:cs="汉仪小隶书简"/>
                                <w:b/>
                                <w:bCs/>
                                <w:color w:val="000000"/>
                                <w:sz w:val="10"/>
                                <w:szCs w:val="10"/>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wps:txbx>
                      <wps:bodyPr vert="horz" wrap="square" lIns="91440" tIns="45720" rIns="91440" bIns="45720" anchor="t">
                        <a:noAutofit/>
                      </wps:bodyPr>
                    </wps:wsp>
                  </a:graphicData>
                </a:graphic>
              </wp:anchor>
            </w:drawing>
          </mc:Choice>
          <mc:Fallback>
            <w:pict>
              <v:rect id="_x0000_s1026" o:spid="_x0000_s1026" o:spt="1" style="position:absolute;left:0pt;margin-left:-6.95pt;margin-top:4.65pt;height:26.75pt;width:147.4pt;mso-wrap-distance-left:9pt;mso-wrap-distance-right:9pt;z-index:-503288832;mso-width-relative:page;mso-height-relative:page;" filled="f" stroked="f" coordsize="21600,21600" wrapcoords="1055 2907 20545 2907 20545 18693 1055 18693 1055 2907" o:gfxdata="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O2SCA2QAAAAgBAAAPAAAA&#10;AAAAAAEAIAAAACIAAABkcnMvZG93bnJldi54bWxQSwECFAAUAAAACACHTuJAunpumdsBAAC2AwAA&#10;DgAAAAAAAAABACAAAAAoAQAAZHJzL2Uyb0RvYy54bWxQSwUGAAAAAAYABgBZAQAAdQUAAAAA&#10;">
                <v:fill on="f" focussize="0,0"/>
                <v:stroke on="f"/>
                <v:imagedata o:title=""/>
                <o:lock v:ext="edit" aspectratio="f"/>
                <v:textbo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r>
                        <w:rPr>
                          <w:rFonts w:hint="eastAsia" w:ascii="汉仪小隶书简" w:hAnsi="汉仪小隶书简" w:eastAsia="汉仪小隶书简" w:cs="汉仪小隶书简"/>
                          <w:b/>
                          <w:bCs/>
                          <w:color w:val="000000" w:themeColor="text1"/>
                          <w:sz w:val="24"/>
                          <w:szCs w:val="24"/>
                          <w:lang w:val="en-US" w:eastAsia="zh-CN"/>
                          <w14:textFill>
                            <w14:solidFill>
                              <w14:schemeClr w14:val="tx1"/>
                            </w14:solidFill>
                          </w14:textFill>
                        </w:rPr>
                        <w:t>明德求真 博艺育美</w:t>
                      </w:r>
                      <w:r>
                        <w:rPr>
                          <w:rFonts w:hint="eastAsia" w:ascii="汉仪小隶书简" w:hAnsi="汉仪小隶书简" w:eastAsia="汉仪小隶书简" w:cs="汉仪小隶书简"/>
                          <w:b/>
                          <w:bCs/>
                          <w:color w:val="000000"/>
                          <w:sz w:val="10"/>
                          <w:szCs w:val="10"/>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v:textbox>
                <w10:wrap type="through"/>
              </v:rect>
            </w:pict>
          </mc:Fallback>
        </mc:AlternateContent>
      </w:r>
      <w:r>
        <w:rPr>
          <w:rFonts w:hint="eastAsia"/>
          <w:color w:val="000000" w:themeColor="text1"/>
          <w:sz w:val="52"/>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val="0"/>
          <w:i w:val="0"/>
          <w:caps w:val="0"/>
          <w:color w:val="080809"/>
          <w:spacing w:val="15"/>
          <w:sz w:val="28"/>
          <w:szCs w:val="28"/>
          <w:highlight w:val="none"/>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hint="default" w:ascii="楷体" w:hAnsi="楷体" w:eastAsia="楷体" w:cs="楷体"/>
          <w:b w:val="0"/>
          <w:i w:val="0"/>
          <w:caps w:val="0"/>
          <w:color w:val="080809"/>
          <w:spacing w:val="15"/>
          <w:sz w:val="21"/>
          <w:szCs w:val="21"/>
          <w:highlight w:val="none"/>
          <w:shd w:val="clear" w:fill="FFFFFF"/>
          <w:lang w:val="en-US" w:eastAsia="zh-CN"/>
        </w:rPr>
        <w:sectPr>
          <w:headerReference r:id="rId3" w:type="default"/>
          <w:footerReference r:id="rId4" w:type="default"/>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pPr>
    </w:p>
    <w:tbl>
      <w:tblPr>
        <w:tblStyle w:val="9"/>
        <w:tblpPr w:leftFromText="180" w:rightFromText="180" w:vertAnchor="page" w:horzAnchor="page" w:tblpX="1125" w:tblpY="3265"/>
        <w:tblOverlap w:val="never"/>
        <w:tblW w:w="987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8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61" w:hRule="atLeast"/>
        </w:trPr>
        <w:tc>
          <w:tcPr>
            <w:tcW w:w="9871" w:type="dxa"/>
            <w:vAlign w:val="top"/>
          </w:tcPr>
          <w:p>
            <w:pPr>
              <w:keepNext w:val="0"/>
              <w:keepLines w:val="0"/>
              <w:pageBreakBefore w:val="0"/>
              <w:numPr>
                <w:ilvl w:val="0"/>
                <w:numId w:val="1"/>
              </w:numPr>
              <w:kinsoku/>
              <w:wordWrap/>
              <w:overflowPunct/>
              <w:topLinePunct w:val="0"/>
              <w:autoSpaceDE/>
              <w:autoSpaceDN/>
              <w:bidi w:val="0"/>
              <w:adjustRightInd/>
              <w:snapToGrid/>
              <w:spacing w:line="240" w:lineRule="auto"/>
              <w:jc w:val="left"/>
              <w:textAlignment w:val="auto"/>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b/>
                <w:bCs/>
                <w:color w:val="000000" w:themeColor="text1"/>
                <w:sz w:val="28"/>
                <w:szCs w:val="28"/>
                <w:lang w:eastAsia="zh-CN"/>
                <w14:textFill>
                  <w14:solidFill>
                    <w14:schemeClr w14:val="tx1"/>
                  </w14:solidFill>
                </w14:textFill>
              </w:rPr>
              <w:t>喜讯：</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★我院师生参加由山西省文化和旅游厅、中国共产主义青年团山西省委员会、山西演艺集团联合举办的山西省第九届“雏菊绽放”大学生文化艺术展演，获奖名单如下（补12期漏报名单）：</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 xml:space="preserve">一等奖：李浩男（钢琴）作品《猫和老鼠》指导教师：张译丹 </w:t>
            </w:r>
          </w:p>
          <w:p>
            <w:pPr>
              <w:keepNext w:val="0"/>
              <w:keepLines w:val="0"/>
              <w:pageBreakBefore w:val="0"/>
              <w:numPr>
                <w:ilvl w:val="0"/>
                <w:numId w:val="0"/>
              </w:numPr>
              <w:kinsoku/>
              <w:wordWrap/>
              <w:overflowPunct/>
              <w:topLinePunct w:val="0"/>
              <w:autoSpaceDE/>
              <w:autoSpaceDN/>
              <w:bidi w:val="0"/>
              <w:adjustRightInd/>
              <w:snapToGrid/>
              <w:spacing w:line="240" w:lineRule="auto"/>
              <w:ind w:firstLine="1260" w:firstLineChars="6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 xml:space="preserve">张慧敏 张  悉 高金美 王忆宁 杨媛媛 王铭雩 周滟汶 张楚筠 任明格 </w:t>
            </w:r>
          </w:p>
          <w:p>
            <w:pPr>
              <w:keepNext w:val="0"/>
              <w:keepLines w:val="0"/>
              <w:pageBreakBefore w:val="0"/>
              <w:numPr>
                <w:ilvl w:val="0"/>
                <w:numId w:val="0"/>
              </w:numPr>
              <w:kinsoku/>
              <w:wordWrap/>
              <w:overflowPunct/>
              <w:topLinePunct w:val="0"/>
              <w:autoSpaceDE/>
              <w:autoSpaceDN/>
              <w:bidi w:val="0"/>
              <w:adjustRightInd/>
              <w:snapToGrid/>
              <w:spacing w:line="240" w:lineRule="auto"/>
              <w:ind w:firstLine="1260" w:firstLineChars="6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 xml:space="preserve">刘文娟 刘阿瑾 李乐梅 李  鑫 段文慧 光俊果 郭蕊蕾 解心雨 贾梦雅 </w:t>
            </w:r>
          </w:p>
          <w:p>
            <w:pPr>
              <w:keepNext w:val="0"/>
              <w:keepLines w:val="0"/>
              <w:pageBreakBefore w:val="0"/>
              <w:numPr>
                <w:ilvl w:val="0"/>
                <w:numId w:val="0"/>
              </w:numPr>
              <w:kinsoku/>
              <w:wordWrap/>
              <w:overflowPunct/>
              <w:topLinePunct w:val="0"/>
              <w:autoSpaceDE/>
              <w:autoSpaceDN/>
              <w:bidi w:val="0"/>
              <w:adjustRightInd/>
              <w:snapToGrid/>
              <w:spacing w:line="240" w:lineRule="auto"/>
              <w:ind w:firstLine="1260" w:firstLineChars="6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 xml:space="preserve">庞佳妮 孙凯路 赵桂玲（群舞）作品《活着1937》指导教师：史方圆 </w:t>
            </w:r>
          </w:p>
          <w:p>
            <w:pPr>
              <w:keepNext w:val="0"/>
              <w:keepLines w:val="0"/>
              <w:pageBreakBefore w:val="0"/>
              <w:numPr>
                <w:ilvl w:val="0"/>
                <w:numId w:val="0"/>
              </w:numPr>
              <w:kinsoku/>
              <w:wordWrap/>
              <w:overflowPunct/>
              <w:topLinePunct w:val="0"/>
              <w:autoSpaceDE/>
              <w:autoSpaceDN/>
              <w:bidi w:val="0"/>
              <w:adjustRightInd/>
              <w:snapToGrid/>
              <w:spacing w:line="240" w:lineRule="auto"/>
              <w:ind w:firstLine="1260" w:firstLineChars="6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 xml:space="preserve">孟  园（独舞）作品《珊瑚颂》指导教师：李易航  </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三等奖：李  鹏 李颖珊（双人舞）作品《月下》指导教师：史方圆</w:t>
            </w:r>
          </w:p>
          <w:p>
            <w:pPr>
              <w:keepNext w:val="0"/>
              <w:keepLines w:val="0"/>
              <w:pageBreakBefore w:val="0"/>
              <w:numPr>
                <w:ilvl w:val="0"/>
                <w:numId w:val="0"/>
              </w:numPr>
              <w:kinsoku/>
              <w:wordWrap/>
              <w:overflowPunct/>
              <w:topLinePunct w:val="0"/>
              <w:autoSpaceDE/>
              <w:autoSpaceDN/>
              <w:bidi w:val="0"/>
              <w:adjustRightInd/>
              <w:snapToGrid/>
              <w:spacing w:line="240" w:lineRule="auto"/>
              <w:ind w:firstLine="1260" w:firstLineChars="60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明宇轩 李  鑫（双人舞）作品《ova》 指导教师：史方圆</w:t>
            </w:r>
          </w:p>
          <w:p>
            <w:pPr>
              <w:keepNext w:val="0"/>
              <w:keepLines w:val="0"/>
              <w:pageBreakBefore w:val="0"/>
              <w:numPr>
                <w:ilvl w:val="0"/>
                <w:numId w:val="0"/>
              </w:numPr>
              <w:kinsoku/>
              <w:wordWrap/>
              <w:overflowPunct/>
              <w:topLinePunct w:val="0"/>
              <w:autoSpaceDE/>
              <w:autoSpaceDN/>
              <w:bidi w:val="0"/>
              <w:adjustRightInd/>
              <w:snapToGrid/>
              <w:spacing w:line="240" w:lineRule="auto"/>
              <w:ind w:left="420" w:leftChars="200" w:firstLine="0" w:firstLineChars="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优秀奖：白桂旭 郭伟 成曦 白雅倩（独唱）指导教师：李亚峰</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优秀指导教师：杨立岗、张译丹、史方圆、李易航等。</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★我院学生参加由新加坡国际音乐比赛组委会举办的第十五届新加坡中新国际音乐比赛，获奖名单如下：</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二等奖：李思凡 范壮壮 指导教师：张毓倩</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三等奖：刘金铃 任景冉 黄昭华 牛晓龙 郭佳昊 胡华伟 焦德昊 王锦锋 赵启冉 杨树凯 赵志齐</w:t>
            </w:r>
          </w:p>
          <w:p>
            <w:pPr>
              <w:keepNext w:val="0"/>
              <w:keepLines w:val="0"/>
              <w:pageBreakBefore w:val="0"/>
              <w:kinsoku/>
              <w:wordWrap/>
              <w:overflowPunct/>
              <w:topLinePunct w:val="0"/>
              <w:autoSpaceDE/>
              <w:autoSpaceDN/>
              <w:bidi w:val="0"/>
              <w:adjustRightInd/>
              <w:snapToGrid/>
              <w:spacing w:line="240" w:lineRule="auto"/>
              <w:ind w:firstLine="1260" w:firstLineChars="60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 xml:space="preserve">指导教师：张毓倩 </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优秀奖：</w:t>
            </w:r>
            <w:r>
              <w:rPr>
                <w:rFonts w:hint="default" w:ascii="楷体" w:hAnsi="楷体" w:eastAsia="楷体" w:cs="楷体"/>
                <w:color w:val="000000" w:themeColor="text1"/>
                <w:sz w:val="21"/>
                <w:szCs w:val="21"/>
                <w:lang w:val="en-US" w:eastAsia="zh-CN"/>
                <w14:textFill>
                  <w14:solidFill>
                    <w14:schemeClr w14:val="tx1"/>
                  </w14:solidFill>
                </w14:textFill>
              </w:rPr>
              <w:t>李</w:t>
            </w:r>
            <w:r>
              <w:rPr>
                <w:rFonts w:hint="eastAsia" w:ascii="楷体" w:hAnsi="楷体" w:eastAsia="楷体" w:cs="楷体"/>
                <w:color w:val="000000" w:themeColor="text1"/>
                <w:sz w:val="21"/>
                <w:szCs w:val="21"/>
                <w:lang w:val="en-US" w:eastAsia="zh-CN"/>
                <w14:textFill>
                  <w14:solidFill>
                    <w14:schemeClr w14:val="tx1"/>
                  </w14:solidFill>
                </w14:textFill>
              </w:rPr>
              <w:t xml:space="preserve">  </w:t>
            </w:r>
            <w:r>
              <w:rPr>
                <w:rFonts w:hint="default" w:ascii="楷体" w:hAnsi="楷体" w:eastAsia="楷体" w:cs="楷体"/>
                <w:color w:val="000000" w:themeColor="text1"/>
                <w:sz w:val="21"/>
                <w:szCs w:val="21"/>
                <w:lang w:val="en-US" w:eastAsia="zh-CN"/>
                <w14:textFill>
                  <w14:solidFill>
                    <w14:schemeClr w14:val="tx1"/>
                  </w14:solidFill>
                </w14:textFill>
              </w:rPr>
              <w:t>香</w:t>
            </w:r>
            <w:r>
              <w:rPr>
                <w:rFonts w:hint="eastAsia" w:ascii="楷体" w:hAnsi="楷体" w:eastAsia="楷体" w:cs="楷体"/>
                <w:color w:val="000000" w:themeColor="text1"/>
                <w:sz w:val="21"/>
                <w:szCs w:val="21"/>
                <w:lang w:val="en-US" w:eastAsia="zh-CN"/>
                <w14:textFill>
                  <w14:solidFill>
                    <w14:schemeClr w14:val="tx1"/>
                  </w14:solidFill>
                </w14:textFill>
              </w:rPr>
              <w:t xml:space="preserve"> 指导教师：张毓倩</w:t>
            </w:r>
          </w:p>
          <w:p>
            <w:pPr>
              <w:keepNext w:val="0"/>
              <w:keepLines w:val="0"/>
              <w:pageBreakBefore w:val="0"/>
              <w:kinsoku/>
              <w:wordWrap/>
              <w:overflowPunct/>
              <w:topLinePunct w:val="0"/>
              <w:autoSpaceDE/>
              <w:autoSpaceDN/>
              <w:bidi w:val="0"/>
              <w:adjustRightInd/>
              <w:snapToGrid/>
              <w:spacing w:line="240" w:lineRule="auto"/>
              <w:ind w:firstLine="1260" w:firstLineChars="6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田  丰 宋宇辉 指导教师：张毓倩</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优秀指导教师奖</w:t>
            </w:r>
            <w:r>
              <w:rPr>
                <w:rFonts w:hint="eastAsia" w:ascii="楷体" w:hAnsi="楷体" w:eastAsia="楷体" w:cs="楷体"/>
                <w:color w:val="000000" w:themeColor="text1"/>
                <w:sz w:val="21"/>
                <w:szCs w:val="21"/>
                <w:lang w:val="en-US" w:eastAsia="zh-CN"/>
                <w14:textFill>
                  <w14:solidFill>
                    <w14:schemeClr w14:val="tx1"/>
                  </w14:solidFill>
                </w14:textFill>
              </w:rPr>
              <w:t>：张毓倩</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★我院学生参加由德国音乐艺术教育家协会举办的2020德国爱乐音乐大赛，获奖名单如下：</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银  奖：郝佳星（古筝独奏） 作品《西域随想》 指导教师：张  甜</w:t>
            </w:r>
          </w:p>
          <w:p>
            <w:pPr>
              <w:keepNext w:val="0"/>
              <w:keepLines w:val="0"/>
              <w:pageBreakBefore w:val="0"/>
              <w:kinsoku/>
              <w:wordWrap/>
              <w:overflowPunct/>
              <w:topLinePunct w:val="0"/>
              <w:autoSpaceDE/>
              <w:autoSpaceDN/>
              <w:bidi w:val="0"/>
              <w:adjustRightInd/>
              <w:snapToGrid/>
              <w:spacing w:line="240" w:lineRule="auto"/>
              <w:ind w:firstLine="1260" w:firstLineChars="6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刘彦茹（古筝独奏） 作品《春到湘江》 指导教师：张  甜</w:t>
            </w:r>
          </w:p>
          <w:p>
            <w:pPr>
              <w:keepNext w:val="0"/>
              <w:keepLines w:val="0"/>
              <w:pageBreakBefore w:val="0"/>
              <w:kinsoku/>
              <w:wordWrap/>
              <w:overflowPunct/>
              <w:topLinePunct w:val="0"/>
              <w:autoSpaceDE/>
              <w:autoSpaceDN/>
              <w:bidi w:val="0"/>
              <w:adjustRightInd/>
              <w:snapToGrid/>
              <w:spacing w:line="240" w:lineRule="auto"/>
              <w:ind w:firstLine="1260" w:firstLineChars="6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 xml:space="preserve">梁家瑞（古筝独奏） 作品《西域随想》 指导教师：杨  云 </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★我院学生参加由澳大利亚国际音乐与艺术促进会主办的2020第六届墨尔本国际青少年声乐大赛中国赛区预选赛，获奖名单如下：</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二等奖：杨雨佳（民族唱法）指导教师：张卓然</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三等奖: 毛泽鹏（美声唱法）张利（民族唱法）指导教师：张卓然</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优秀指导教师奖</w:t>
            </w:r>
            <w:r>
              <w:rPr>
                <w:rFonts w:hint="eastAsia" w:ascii="楷体" w:hAnsi="楷体" w:eastAsia="楷体" w:cs="楷体"/>
                <w:color w:val="000000" w:themeColor="text1"/>
                <w:sz w:val="21"/>
                <w:szCs w:val="21"/>
                <w:lang w:val="en-US" w:eastAsia="zh-CN"/>
                <w14:textFill>
                  <w14:solidFill>
                    <w14:schemeClr w14:val="tx1"/>
                  </w14:solidFill>
                </w14:textFill>
              </w:rPr>
              <w:t>：张卓然</w:t>
            </w:r>
          </w:p>
        </w:tc>
      </w:tr>
    </w:tbl>
    <w:p>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楷体" w:hAnsi="楷体" w:eastAsia="楷体" w:cs="楷体"/>
          <w:b/>
          <w:sz w:val="30"/>
          <w:szCs w:val="30"/>
        </w:rPr>
      </w:pPr>
      <w:r>
        <w:rPr>
          <w:rFonts w:hint="eastAsia" w:ascii="楷体" w:hAnsi="楷体" w:eastAsia="楷体" w:cs="楷体"/>
          <w:b/>
          <w:sz w:val="30"/>
          <w:szCs w:val="30"/>
        </w:rPr>
        <w:t>期中教学检查总结</w:t>
      </w:r>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eastAsia="zh-CN"/>
        </w:rPr>
        <w:t>为了全面了解我院教学运行情况，以本科评估视角切入</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lang w:eastAsia="zh-CN"/>
        </w:rPr>
        <w:t>澄清家底，查问题，补短板，纠错整改，以期迎接学校期中教学工作检查，</w:t>
      </w:r>
      <w:r>
        <w:rPr>
          <w:rFonts w:hint="eastAsia" w:ascii="楷体" w:hAnsi="楷体" w:eastAsia="楷体" w:cs="楷体"/>
          <w:b w:val="0"/>
          <w:bCs w:val="0"/>
          <w:sz w:val="21"/>
          <w:szCs w:val="21"/>
          <w:lang w:val="en-US" w:eastAsia="zh-CN"/>
        </w:rPr>
        <w:t>11月16日至20日我院进行了教学工作检查，现将检查结果汇总如</w:t>
      </w:r>
    </w:p>
    <w:p>
      <w:pPr>
        <w:keepNext w:val="0"/>
        <w:keepLines w:val="0"/>
        <w:pageBreakBefore w:val="0"/>
        <w:widowControl w:val="0"/>
        <w:numPr>
          <w:ilvl w:val="0"/>
          <w:numId w:val="0"/>
        </w:numPr>
        <w:kinsoku/>
        <w:wordWrap/>
        <w:topLinePunct w:val="0"/>
        <w:autoSpaceDE/>
        <w:autoSpaceDN/>
        <w:bidi w:val="0"/>
        <w:adjustRightInd/>
        <w:snapToGrid/>
        <w:spacing w:line="300" w:lineRule="exact"/>
        <w:jc w:val="left"/>
        <w:textAlignment w:val="auto"/>
        <w:rPr>
          <w:rFonts w:hint="eastAsia" w:ascii="楷体" w:hAnsi="楷体" w:eastAsia="楷体" w:cs="楷体"/>
          <w:b/>
          <w:bCs/>
          <w:sz w:val="21"/>
          <w:szCs w:val="21"/>
          <w:lang w:val="en-US" w:eastAsia="zh-CN"/>
        </w:rPr>
      </w:pPr>
      <w:r>
        <w:rPr>
          <w:rFonts w:hint="eastAsia" w:ascii="楷体" w:hAnsi="楷体" w:eastAsia="楷体" w:cs="楷体"/>
          <w:b w:val="0"/>
          <w:bCs w:val="0"/>
          <w:sz w:val="21"/>
          <w:szCs w:val="21"/>
          <w:lang w:val="en-US" w:eastAsia="zh-CN"/>
        </w:rPr>
        <w:t>下：</w:t>
      </w:r>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2" w:firstLineChars="200"/>
        <w:jc w:val="left"/>
        <w:textAlignment w:val="auto"/>
        <w:rPr>
          <w:rFonts w:hint="eastAsia" w:ascii="楷体" w:hAnsi="楷体" w:eastAsia="楷体" w:cs="楷体"/>
          <w:b/>
          <w:bCs/>
          <w:sz w:val="21"/>
          <w:szCs w:val="21"/>
          <w:lang w:eastAsia="zh-CN"/>
        </w:rPr>
      </w:pPr>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2" w:firstLineChars="200"/>
        <w:jc w:val="left"/>
        <w:textAlignment w:val="auto"/>
        <w:rPr>
          <w:rFonts w:hint="eastAsia" w:ascii="楷体" w:hAnsi="楷体" w:eastAsia="楷体" w:cs="楷体"/>
          <w:b/>
          <w:bCs/>
          <w:sz w:val="21"/>
          <w:szCs w:val="21"/>
          <w:lang w:eastAsia="zh-CN"/>
        </w:rPr>
      </w:pPr>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eastAsia="zh-CN"/>
        </w:rPr>
        <w:t>一、</w:t>
      </w:r>
      <w:r>
        <w:rPr>
          <w:rFonts w:hint="eastAsia" w:ascii="楷体" w:hAnsi="楷体" w:eastAsia="楷体" w:cs="楷体"/>
          <w:b/>
          <w:bCs/>
          <w:sz w:val="21"/>
          <w:szCs w:val="21"/>
        </w:rPr>
        <w:t>人才培养方案制定及执行情况</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音乐表演专业2018级执行我校2018版人才培</w:t>
      </w:r>
    </w:p>
    <w:p>
      <w:pPr>
        <w:keepNext w:val="0"/>
        <w:keepLines w:val="0"/>
        <w:pageBreakBefore w:val="0"/>
        <w:widowControl w:val="0"/>
        <w:kinsoku/>
        <w:wordWrap/>
        <w:topLinePunct w:val="0"/>
        <w:autoSpaceDE/>
        <w:autoSpaceDN/>
        <w:bidi w:val="0"/>
        <w:adjustRightInd/>
        <w:snapToGrid/>
        <w:spacing w:line="30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养方案，因实习时间调整，故有部分课程提前开出，变更手续完备；2019级进行教学改革，将部分课程进行整合与调整开设学期，变更手续完备；2020级参照2019级执行。应开课程全部开出。</w:t>
      </w:r>
      <w:bookmarkStart w:id="1" w:name="_GoBack"/>
      <w:bookmarkEnd w:id="1"/>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eastAsia="zh-CN"/>
        </w:rPr>
        <w:t>舞蹈表演</w:t>
      </w:r>
      <w:r>
        <w:rPr>
          <w:rFonts w:hint="eastAsia" w:ascii="楷体" w:hAnsi="楷体" w:eastAsia="楷体" w:cs="楷体"/>
          <w:sz w:val="21"/>
          <w:szCs w:val="21"/>
          <w:lang w:val="en-US" w:eastAsia="zh-CN"/>
        </w:rPr>
        <w:t>2018级执行我校2018版人才培养方</w:t>
      </w:r>
    </w:p>
    <w:p>
      <w:pPr>
        <w:keepNext w:val="0"/>
        <w:keepLines w:val="0"/>
        <w:pageBreakBefore w:val="0"/>
        <w:widowControl w:val="0"/>
        <w:numPr>
          <w:ilvl w:val="0"/>
          <w:numId w:val="0"/>
        </w:numPr>
        <w:kinsoku/>
        <w:wordWrap/>
        <w:topLinePunct w:val="0"/>
        <w:autoSpaceDE/>
        <w:autoSpaceDN/>
        <w:bidi w:val="0"/>
        <w:adjustRightInd/>
        <w:snapToGrid/>
        <w:spacing w:line="300" w:lineRule="exact"/>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案，因实习时间调整，故有部分课程提前开出，变更手续完备；2019级按照2019级人才培养方案正常开出相应课程，2020级参照2019级执行。应开</w:t>
      </w:r>
    </w:p>
    <w:p>
      <w:pPr>
        <w:keepNext w:val="0"/>
        <w:keepLines w:val="0"/>
        <w:pageBreakBefore w:val="0"/>
        <w:widowControl w:val="0"/>
        <w:numPr>
          <w:ilvl w:val="0"/>
          <w:numId w:val="0"/>
        </w:numPr>
        <w:kinsoku/>
        <w:wordWrap/>
        <w:topLinePunct w:val="0"/>
        <w:autoSpaceDE/>
        <w:autoSpaceDN/>
        <w:bidi w:val="0"/>
        <w:adjustRightInd/>
        <w:snapToGrid/>
        <w:spacing w:line="300" w:lineRule="exact"/>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课程全部开出。</w:t>
      </w:r>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2" w:firstLineChars="200"/>
        <w:jc w:val="left"/>
        <w:textAlignment w:val="auto"/>
        <w:rPr>
          <w:rFonts w:hint="eastAsia" w:ascii="楷体" w:hAnsi="楷体" w:eastAsia="楷体" w:cs="楷体"/>
          <w:b/>
          <w:bCs/>
          <w:sz w:val="21"/>
          <w:szCs w:val="21"/>
        </w:rPr>
      </w:pPr>
      <w:r>
        <w:rPr>
          <w:rFonts w:hint="eastAsia" w:ascii="楷体" w:hAnsi="楷体" w:eastAsia="楷体" w:cs="楷体"/>
          <w:b/>
          <w:bCs/>
          <w:sz w:val="21"/>
          <w:szCs w:val="21"/>
          <w:lang w:eastAsia="zh-CN"/>
        </w:rPr>
        <w:t>二、</w:t>
      </w:r>
      <w:r>
        <w:rPr>
          <w:rFonts w:hint="eastAsia" w:ascii="楷体" w:hAnsi="楷体" w:eastAsia="楷体" w:cs="楷体"/>
          <w:b/>
          <w:bCs/>
          <w:sz w:val="21"/>
          <w:szCs w:val="21"/>
        </w:rPr>
        <w:t>教学工作状态及教学秩序情况</w:t>
      </w:r>
    </w:p>
    <w:p>
      <w:pPr>
        <w:keepNext w:val="0"/>
        <w:keepLines w:val="0"/>
        <w:pageBreakBefore w:val="0"/>
        <w:widowControl w:val="0"/>
        <w:kinsoku/>
        <w:wordWrap/>
        <w:topLinePunct w:val="0"/>
        <w:autoSpaceDE/>
        <w:autoSpaceDN/>
        <w:bidi w:val="0"/>
        <w:adjustRightInd/>
        <w:snapToGrid/>
        <w:spacing w:line="30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1.教师日常教学情况</w:t>
      </w:r>
    </w:p>
    <w:p>
      <w:pPr>
        <w:keepNext w:val="0"/>
        <w:keepLines w:val="0"/>
        <w:pageBreakBefore w:val="0"/>
        <w:widowControl w:val="0"/>
        <w:kinsoku/>
        <w:wordWrap/>
        <w:topLinePunct w:val="0"/>
        <w:autoSpaceDE/>
        <w:autoSpaceDN/>
        <w:bidi w:val="0"/>
        <w:adjustRightInd/>
        <w:snapToGrid/>
        <w:spacing w:line="30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（1）教师授课资料</w:t>
      </w:r>
    </w:p>
    <w:p>
      <w:pPr>
        <w:keepNext w:val="0"/>
        <w:keepLines w:val="0"/>
        <w:pageBreakBefore w:val="0"/>
        <w:widowControl w:val="0"/>
        <w:kinsoku/>
        <w:wordWrap/>
        <w:topLinePunct w:val="0"/>
        <w:autoSpaceDE/>
        <w:autoSpaceDN/>
        <w:bidi w:val="0"/>
        <w:adjustRightInd/>
        <w:snapToGrid/>
        <w:spacing w:line="300" w:lineRule="exac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我院本学期开设33门院内课程，72名教师授课，经检查，教师均可做到携带6种教学资料（包含教学大纲、教学进程表、教案、点名册、上课登记表、教材、授课），教学内容与计划一致，教学运行情况良好。音乐、</w:t>
      </w:r>
      <w:r>
        <w:rPr>
          <w:rFonts w:hint="eastAsia" w:ascii="楷体" w:hAnsi="楷体" w:eastAsia="楷体" w:cs="楷体"/>
          <w:sz w:val="21"/>
          <w:szCs w:val="21"/>
          <w:lang w:eastAsia="zh-CN"/>
        </w:rPr>
        <w:t>舞蹈教师均能参考音乐、舞蹈专业领域最具权威性的书本教材及视频材料，并根据学生整体专业水平、实际接受能力情况对资料的采用进行有效取舍，做到取其精华去其糟粕，因材施教。</w:t>
      </w:r>
    </w:p>
    <w:p>
      <w:pPr>
        <w:keepNext w:val="0"/>
        <w:keepLines w:val="0"/>
        <w:pageBreakBefore w:val="0"/>
        <w:widowControl w:val="0"/>
        <w:kinsoku/>
        <w:wordWrap/>
        <w:topLinePunct w:val="0"/>
        <w:autoSpaceDE/>
        <w:autoSpaceDN/>
        <w:bidi w:val="0"/>
        <w:adjustRightInd/>
        <w:snapToGrid/>
        <w:spacing w:line="300" w:lineRule="exact"/>
        <w:ind w:firstLine="420" w:firstLineChars="200"/>
        <w:textAlignment w:val="auto"/>
        <w:rPr>
          <w:rFonts w:hint="eastAsia" w:ascii="楷体" w:hAnsi="楷体" w:eastAsia="楷体" w:cs="楷体"/>
          <w:sz w:val="21"/>
          <w:szCs w:val="21"/>
          <w:lang w:eastAsia="zh-CN"/>
        </w:rPr>
      </w:pPr>
      <w:r>
        <w:rPr>
          <w:rFonts w:hint="eastAsia" w:ascii="楷体" w:hAnsi="楷体" w:eastAsia="楷体" w:cs="楷体"/>
          <w:sz w:val="21"/>
          <w:szCs w:val="21"/>
        </w:rPr>
        <w:t>（2）课程思政</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音乐表演专业教师可做到课程思政，但部分教师结合本专业课程尚有进一步提升的空间。</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eastAsia="zh-CN"/>
        </w:rPr>
        <w:t>舞蹈专业教师根据专业学生的特性，将经久不衰的历史真实事件改编的一系列优秀的符合当下时代主旋律的舞蹈作品带进课堂，让学生们在学习专业课时的同时，体会强大祖国带给我们的民族自豪感，将这种荣辱观深植于学生心中，从而达到课程思政的目的。</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rPr>
        <w:t>（3）学生成绩过程考核相关记录</w:t>
      </w:r>
    </w:p>
    <w:p>
      <w:pPr>
        <w:keepNext w:val="0"/>
        <w:keepLines w:val="0"/>
        <w:pageBreakBefore w:val="0"/>
        <w:widowControl w:val="0"/>
        <w:kinsoku/>
        <w:wordWrap/>
        <w:topLinePunct w:val="0"/>
        <w:autoSpaceDE/>
        <w:autoSpaceDN/>
        <w:bidi w:val="0"/>
        <w:adjustRightInd/>
        <w:snapToGrid/>
        <w:spacing w:line="300" w:lineRule="exact"/>
        <w:ind w:firstLine="48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音乐表演专业全体教师均有过程成绩考核记录与相应成绩单，考查形式包含有书面答题、实践作业、随堂考试等，其中专业课实践考试以主课教师自行组织，记录完备。</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舞蹈表演专业对学生过程考核形式大致分为专业实践课的随堂考试和专业理论课的论文提交两种形式，教师当堂根据学生课堂表现情况和对知识掌握程度给出合理的分数。</w:t>
      </w:r>
    </w:p>
    <w:p>
      <w:pPr>
        <w:keepNext w:val="0"/>
        <w:keepLines w:val="0"/>
        <w:pageBreakBefore w:val="0"/>
        <w:widowControl w:val="0"/>
        <w:numPr>
          <w:ilvl w:val="0"/>
          <w:numId w:val="2"/>
        </w:numPr>
        <w:kinsoku/>
        <w:wordWrap/>
        <w:topLinePunct w:val="0"/>
        <w:autoSpaceDE/>
        <w:autoSpaceDN/>
        <w:bidi w:val="0"/>
        <w:adjustRightInd/>
        <w:snapToGrid/>
        <w:spacing w:line="300" w:lineRule="exact"/>
        <w:ind w:left="420" w:leftChars="0"/>
        <w:jc w:val="both"/>
        <w:textAlignment w:val="auto"/>
        <w:rPr>
          <w:rFonts w:hint="eastAsia" w:ascii="楷体" w:hAnsi="楷体" w:eastAsia="楷体" w:cs="楷体"/>
          <w:sz w:val="21"/>
          <w:szCs w:val="21"/>
        </w:rPr>
      </w:pPr>
      <w:r>
        <w:rPr>
          <w:rFonts w:hint="eastAsia" w:ascii="楷体" w:hAnsi="楷体" w:eastAsia="楷体" w:cs="楷体"/>
          <w:sz w:val="21"/>
          <w:szCs w:val="21"/>
        </w:rPr>
        <w:t>学生作业布置、批改</w:t>
      </w:r>
    </w:p>
    <w:p>
      <w:pPr>
        <w:keepNext w:val="0"/>
        <w:keepLines w:val="0"/>
        <w:pageBreakBefore w:val="0"/>
        <w:widowControl w:val="0"/>
        <w:numPr>
          <w:ilvl w:val="0"/>
          <w:numId w:val="0"/>
        </w:numPr>
        <w:kinsoku/>
        <w:wordWrap/>
        <w:topLinePunct w:val="0"/>
        <w:autoSpaceDE/>
        <w:autoSpaceDN/>
        <w:bidi w:val="0"/>
        <w:adjustRightInd/>
        <w:snapToGrid/>
        <w:spacing w:line="300" w:lineRule="exact"/>
        <w:ind w:leftChars="0"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音乐表演专业理论课程学生作业布置与批改情况正常，根据课程性质布置作业的次数在三次以上；实践课的作业布置均在专业课记录表中体现，并且附有作业的回课批改情况。</w:t>
      </w:r>
    </w:p>
    <w:p>
      <w:pPr>
        <w:keepNext w:val="0"/>
        <w:keepLines w:val="0"/>
        <w:pageBreakBefore w:val="0"/>
        <w:widowControl w:val="0"/>
        <w:numPr>
          <w:ilvl w:val="0"/>
          <w:numId w:val="0"/>
        </w:numPr>
        <w:kinsoku/>
        <w:wordWrap/>
        <w:topLinePunct w:val="0"/>
        <w:autoSpaceDE/>
        <w:autoSpaceDN/>
        <w:bidi w:val="0"/>
        <w:adjustRightInd/>
        <w:snapToGrid/>
        <w:spacing w:line="300" w:lineRule="exact"/>
        <w:ind w:leftChars="0" w:firstLine="420" w:firstLineChars="200"/>
        <w:jc w:val="left"/>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舞蹈专业因为专业特点，采取课后给学生布置作业进行练习，第二节课当堂回课的形式来进行，对学生存在的共性问题进行总结、分解动作说明，对于个性问题进行重点强调后进行纠正练习。</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rPr>
        <w:t>2.教学管理</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）因私调课情况</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lang w:eastAsia="zh-CN"/>
        </w:rPr>
        <w:t>本学期</w:t>
      </w:r>
      <w:r>
        <w:rPr>
          <w:rFonts w:hint="eastAsia" w:ascii="楷体" w:hAnsi="楷体" w:eastAsia="楷体" w:cs="楷体"/>
          <w:sz w:val="21"/>
          <w:szCs w:val="21"/>
          <w:lang w:val="en-US" w:eastAsia="zh-CN"/>
        </w:rPr>
        <w:t>9月份实上课时数1724，调课课时15，调课率0.87%；10月份实上课时数3092，调课课时108，调课率3.49%，截至目前没有私自调课情况。</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）质量监控</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lang w:eastAsia="zh-CN"/>
        </w:rPr>
        <w:t>本学期我院教指委成员加强教学质量监控工作。学期初院长和书记对开学七到位认真检查，对新教师的授课前考核、专职教师的日常教学管理进行督导。杨院长亲自对教师的教学方式方法进行指导，教学检查工作组、教研室对各位老师的教材选用、教学模式、教学方法、集体备课等方面进行规范，对听评课、教案书写、考试评分标准提出具体考核要求。各班由学委组织的教学课堂监控成员实时上报教学情况，对发现问题及时上报、及时解决。</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）听课</w:t>
      </w:r>
      <w:r>
        <w:rPr>
          <w:rFonts w:hint="eastAsia" w:ascii="楷体" w:hAnsi="楷体" w:eastAsia="楷体" w:cs="楷体"/>
          <w:sz w:val="21"/>
          <w:szCs w:val="21"/>
          <w:lang w:eastAsia="zh-CN"/>
        </w:rPr>
        <w:t>检查</w:t>
      </w:r>
      <w:r>
        <w:rPr>
          <w:rFonts w:hint="eastAsia" w:ascii="楷体" w:hAnsi="楷体" w:eastAsia="楷体" w:cs="楷体"/>
          <w:sz w:val="21"/>
          <w:szCs w:val="21"/>
        </w:rPr>
        <w:t>情况</w:t>
      </w:r>
    </w:p>
    <w:p>
      <w:pPr>
        <w:keepNext w:val="0"/>
        <w:keepLines w:val="0"/>
        <w:pageBreakBefore w:val="0"/>
        <w:widowControl w:val="0"/>
        <w:kinsoku/>
        <w:wordWrap/>
        <w:topLinePunct w:val="0"/>
        <w:autoSpaceDE/>
        <w:autoSpaceDN/>
        <w:bidi w:val="0"/>
        <w:adjustRightInd/>
        <w:snapToGrid/>
        <w:spacing w:line="30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我院教学指导委员会成员杨立岗、姚振华、刘大秋、瞿守宇、乔宇、张勇、杜正兵、宋丽琳、王变凤、李亚峰、郭日斌、马启文、乔原、张艳萍、韩芳等自11月16日至20日对全院教师全覆盖听课检查，从反馈的听评课卡情况看出存在的问题：</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性问题有：多数教师在课堂上与学生互动不够，授课过程中没有充分调动学生学习的积极性、主动性；多数教师授课过程中没有指出学生的不足，讲授不到位；板书设计有待加强，尤其在乐理课上汉字书写规整度不够；多数教师在声乐和器乐课教授过程中急于求成，教学节奏把握不准；普遍存在现代化教学手段来辅助教学不足；部分舞蹈教师上课穿着与课程不相称。</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个性问题有：在声乐课备课选曲时，选择的练习曲针对性不强；在声乐课授课过程中，学生对歌曲的情感表达引导不到位；在个别教师讲课过程中声音不够洪亮，课堂氛围不够活跃；在声乐课上对学生鼓励不够充分；在声乐课教学内容安排上，学生的练声时长与作品处理比例有待调整；在声乐课上指导学生发声技术的准确性上有待加强；声乐课上对学生的观察不够细致；基训课授课过程中突出重难点欠佳。 </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rPr>
        <w:t>3.</w:t>
      </w:r>
      <w:r>
        <w:rPr>
          <w:rFonts w:hint="eastAsia" w:ascii="楷体" w:hAnsi="楷体" w:eastAsia="楷体" w:cs="楷体"/>
          <w:b w:val="0"/>
          <w:bCs w:val="0"/>
          <w:sz w:val="21"/>
          <w:szCs w:val="21"/>
          <w:lang w:eastAsia="zh-CN"/>
        </w:rPr>
        <w:t>实验、实训</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1）实验资料</w:t>
      </w:r>
    </w:p>
    <w:p>
      <w:pPr>
        <w:keepNext w:val="0"/>
        <w:keepLines w:val="0"/>
        <w:pageBreakBefore w:val="0"/>
        <w:widowControl w:val="0"/>
        <w:kinsoku/>
        <w:wordWrap/>
        <w:topLinePunct w:val="0"/>
        <w:autoSpaceDE/>
        <w:autoSpaceDN/>
        <w:bidi w:val="0"/>
        <w:adjustRightInd/>
        <w:snapToGrid/>
        <w:spacing w:line="300" w:lineRule="exact"/>
        <w:ind w:firstLine="48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音乐表演专业实验课资料有实训大纲、实训计划、实践课堂记录、教材、实训室使用记录等，检查情况良好。</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w:t>
      </w:r>
      <w:r>
        <w:rPr>
          <w:rFonts w:hint="eastAsia" w:ascii="楷体" w:hAnsi="楷体" w:eastAsia="楷体" w:cs="楷体"/>
          <w:sz w:val="21"/>
          <w:szCs w:val="21"/>
        </w:rPr>
        <w:t>实验条件</w:t>
      </w:r>
    </w:p>
    <w:p>
      <w:pPr>
        <w:keepNext w:val="0"/>
        <w:keepLines w:val="0"/>
        <w:pageBreakBefore w:val="0"/>
        <w:widowControl w:val="0"/>
        <w:kinsoku/>
        <w:wordWrap/>
        <w:topLinePunct w:val="0"/>
        <w:autoSpaceDE/>
        <w:autoSpaceDN/>
        <w:bidi w:val="0"/>
        <w:adjustRightInd/>
        <w:snapToGrid/>
        <w:spacing w:line="30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琴房（钢琴或其他乐器）、排练厅、电钢实训室、教室、机房、多媒体教室，基本满足需求。</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3）</w:t>
      </w:r>
      <w:r>
        <w:rPr>
          <w:rFonts w:hint="eastAsia" w:ascii="楷体" w:hAnsi="楷体" w:eastAsia="楷体" w:cs="楷体"/>
          <w:sz w:val="21"/>
          <w:szCs w:val="21"/>
        </w:rPr>
        <w:t>实</w:t>
      </w:r>
      <w:r>
        <w:rPr>
          <w:rFonts w:hint="eastAsia" w:ascii="楷体" w:hAnsi="楷体" w:eastAsia="楷体" w:cs="楷体"/>
          <w:sz w:val="21"/>
          <w:szCs w:val="21"/>
          <w:lang w:eastAsia="zh-CN"/>
        </w:rPr>
        <w:t>训</w:t>
      </w:r>
      <w:r>
        <w:rPr>
          <w:rFonts w:hint="eastAsia" w:ascii="楷体" w:hAnsi="楷体" w:eastAsia="楷体" w:cs="楷体"/>
          <w:sz w:val="21"/>
          <w:szCs w:val="21"/>
        </w:rPr>
        <w:t>安排</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本学期实训课程安排情况表附后。</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4）实训课程</w:t>
      </w:r>
      <w:r>
        <w:rPr>
          <w:rFonts w:hint="eastAsia" w:ascii="楷体" w:hAnsi="楷体" w:eastAsia="楷体" w:cs="楷体"/>
          <w:sz w:val="21"/>
          <w:szCs w:val="21"/>
        </w:rPr>
        <w:t>教师教学</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经检查，实训课程教师教学注重对学生个性问题的解决，以及动手实践能力的培养。</w:t>
      </w:r>
      <w:r>
        <w:rPr>
          <w:rFonts w:hint="eastAsia" w:ascii="楷体" w:hAnsi="楷体" w:eastAsia="楷体" w:cs="楷体"/>
          <w:sz w:val="21"/>
          <w:szCs w:val="21"/>
          <w:lang w:eastAsia="zh-CN"/>
        </w:rPr>
        <w:t>教师均能按照教学要求，严格遵守规章制度，带齐上课必备的六项材料，保质保量的完成教学任务，对于教学经验较为薄弱的新进教师采取一对一帮扶带的方法对其进行帮助。</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drawing>
          <wp:anchor distT="0" distB="0" distL="114300" distR="114300" simplePos="0" relativeHeight="84992" behindDoc="0" locked="0" layoutInCell="1" allowOverlap="1">
            <wp:simplePos x="0" y="0"/>
            <wp:positionH relativeFrom="column">
              <wp:posOffset>94615</wp:posOffset>
            </wp:positionH>
            <wp:positionV relativeFrom="paragraph">
              <wp:posOffset>69215</wp:posOffset>
            </wp:positionV>
            <wp:extent cx="2846705" cy="1862455"/>
            <wp:effectExtent l="0" t="0" r="10795" b="4445"/>
            <wp:wrapSquare wrapText="bothSides"/>
            <wp:docPr id="4" name="图片 4" descr="9c7839b760e36b6379bfd47961d6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7839b760e36b6379bfd47961d6bd3"/>
                    <pic:cNvPicPr>
                      <a:picLocks noChangeAspect="1"/>
                    </pic:cNvPicPr>
                  </pic:nvPicPr>
                  <pic:blipFill>
                    <a:blip r:embed="rId9"/>
                    <a:srcRect t="13296" b="8726"/>
                    <a:stretch>
                      <a:fillRect/>
                    </a:stretch>
                  </pic:blipFill>
                  <pic:spPr>
                    <a:xfrm>
                      <a:off x="0" y="0"/>
                      <a:ext cx="2846705" cy="1862455"/>
                    </a:xfrm>
                    <a:prstGeom prst="rect">
                      <a:avLst/>
                    </a:prstGeom>
                  </pic:spPr>
                </pic:pic>
              </a:graphicData>
            </a:graphic>
          </wp:anchor>
        </w:drawing>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）实验课的开设</w:t>
      </w:r>
      <w:r>
        <w:rPr>
          <w:rFonts w:hint="eastAsia" w:ascii="楷体" w:hAnsi="楷体" w:eastAsia="楷体" w:cs="楷体"/>
          <w:sz w:val="21"/>
          <w:szCs w:val="21"/>
          <w:lang w:eastAsia="zh-CN"/>
        </w:rPr>
        <w:t>计划</w:t>
      </w:r>
      <w:r>
        <w:rPr>
          <w:rFonts w:hint="eastAsia" w:ascii="楷体" w:hAnsi="楷体" w:eastAsia="楷体" w:cs="楷体"/>
          <w:sz w:val="21"/>
          <w:szCs w:val="21"/>
        </w:rPr>
        <w:t>和执行情况</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我院实训课程开设计划基本按照教学进度表执行，国庆放假因有微调，个别班级课程进度提前一周。</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根据人才培养方案以及课程调整备案手续，音乐表演专业实训课程全部开出。</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6</w:t>
      </w:r>
      <w:r>
        <w:rPr>
          <w:rFonts w:hint="eastAsia" w:ascii="楷体" w:hAnsi="楷体" w:eastAsia="楷体" w:cs="楷体"/>
          <w:sz w:val="21"/>
          <w:szCs w:val="21"/>
        </w:rPr>
        <w:t>）教师指导实验</w:t>
      </w:r>
      <w:r>
        <w:rPr>
          <w:rFonts w:hint="eastAsia" w:ascii="楷体" w:hAnsi="楷体" w:eastAsia="楷体" w:cs="楷体"/>
          <w:sz w:val="21"/>
          <w:szCs w:val="21"/>
          <w:lang w:eastAsia="zh-CN"/>
        </w:rPr>
        <w:t>（实训）</w:t>
      </w:r>
      <w:r>
        <w:rPr>
          <w:rFonts w:hint="eastAsia" w:ascii="楷体" w:hAnsi="楷体" w:eastAsia="楷体" w:cs="楷体"/>
          <w:sz w:val="21"/>
          <w:szCs w:val="21"/>
        </w:rPr>
        <w:t>和批改实验报告</w:t>
      </w:r>
      <w:r>
        <w:rPr>
          <w:rFonts w:hint="eastAsia" w:ascii="楷体" w:hAnsi="楷体" w:eastAsia="楷体" w:cs="楷体"/>
          <w:sz w:val="21"/>
          <w:szCs w:val="21"/>
          <w:lang w:eastAsia="zh-CN"/>
        </w:rPr>
        <w:t>（作业）</w:t>
      </w:r>
      <w:r>
        <w:rPr>
          <w:rFonts w:hint="eastAsia" w:ascii="楷体" w:hAnsi="楷体" w:eastAsia="楷体" w:cs="楷体"/>
          <w:sz w:val="21"/>
          <w:szCs w:val="21"/>
        </w:rPr>
        <w:t>情况</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教师指导过程与作业批改情况均在专业课授课记录中有所体现，机房课程有电子文档存档，检查情况良好。</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4.实习环节</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（1）实习环节实施情况</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2017级本科和2019级专升本音乐表演共计260名学生，全部参与实习工作，实施情况良好。</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（2）实习计划表、实习教学大纲</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实习计划表和实习教学大纲都完善，并且集中实习、自主实习学生的都按照计划、大纲要求执行。</w:t>
      </w:r>
    </w:p>
    <w:p>
      <w:pPr>
        <w:keepNext w:val="0"/>
        <w:keepLines w:val="0"/>
        <w:pageBreakBefore w:val="0"/>
        <w:widowControl w:val="0"/>
        <w:numPr>
          <w:ilvl w:val="0"/>
          <w:numId w:val="3"/>
        </w:numPr>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学生实习报告、总结</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630" w:firstLineChars="3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目前学生实习工作还没有结束，报告总结工作后期完成。</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教研活动</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 xml:space="preserve">    经检查，器乐教研室、声乐教研室、舞蹈教研室本学期计划开展教研活动8次，截止检查日，已按期开展教研活动6次，活动内容包含有课程建设讨论、示范教学、集体备课、学情分析、试题与评分标准制定等内容，与计划主题一致。教研室全体人员参与。</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师生座谈会（会议记录、问题反馈与解决措施等）</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本次教学检查师生座谈会议记录附后。学生提出的问题汇总如下：</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ind w:left="0" w:leftChars="0"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舞蹈专业学生要求增设早、晚功练习。</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ind w:left="0" w:leftChars="0"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2020级本科音乐表演学生提出基本乐科教师讲授内容不清晰。（已调整教师）</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ind w:left="0" w:leftChars="0"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2018级学生反映教师讲授知识过快，不易接收。</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ind w:left="0" w:leftChars="0"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个别主修教师对教学不严谨。</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ind w:left="0" w:leftChars="0"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艺术楼一楼门太小，3.4节学生出入时较拥挤。</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ind w:left="0" w:leftChars="0"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因二位琴房管理员中一位病假，需要增加管理员。</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0" w:leftChars="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具体措施：</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（1）对听评课过程中发现问题的教师进行个别谈话沟通并科学指导教师教学方式、方法；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（2）向学校提出关于舞蹈表演专业学生增设早、晚功的申请报告；琴房增加管理员已经向学校提出。</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2" w:firstLineChars="200"/>
        <w:jc w:val="both"/>
        <w:textAlignment w:val="auto"/>
        <w:rPr>
          <w:rFonts w:hint="eastAsia" w:ascii="楷体" w:hAnsi="楷体" w:eastAsia="楷体" w:cs="楷体"/>
          <w:b/>
          <w:bCs/>
          <w:sz w:val="21"/>
          <w:szCs w:val="21"/>
          <w:lang w:eastAsia="zh-CN"/>
        </w:rPr>
      </w:pPr>
      <w:r>
        <w:rPr>
          <w:rFonts w:hint="eastAsia" w:ascii="楷体" w:hAnsi="楷体" w:eastAsia="楷体" w:cs="楷体"/>
          <w:b/>
          <w:bCs/>
          <w:sz w:val="21"/>
          <w:szCs w:val="21"/>
          <w:lang w:eastAsia="zh-CN"/>
        </w:rPr>
        <w:t>三、对</w:t>
      </w:r>
      <w:r>
        <w:rPr>
          <w:rFonts w:hint="eastAsia" w:ascii="楷体" w:hAnsi="楷体" w:eastAsia="楷体" w:cs="楷体"/>
          <w:b/>
          <w:bCs/>
          <w:sz w:val="21"/>
          <w:szCs w:val="21"/>
        </w:rPr>
        <w:t>检查中存在问题的整改</w:t>
      </w:r>
      <w:r>
        <w:rPr>
          <w:rFonts w:hint="eastAsia" w:ascii="楷体" w:hAnsi="楷体" w:eastAsia="楷体" w:cs="楷体"/>
          <w:b/>
          <w:bCs/>
          <w:sz w:val="21"/>
          <w:szCs w:val="21"/>
          <w:lang w:eastAsia="zh-CN"/>
        </w:rPr>
        <w:t>意见</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1.课程思政环节需要加强，结合本专业、本课程进行隐形育人。</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整改措施：相关课程进行集体备课，从重点难点出发关联人才培养方案。</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2.1对8小组课程的授课方式建议优化调整，应以学生为中心，主动设计区别于1对1个别课的教学方案。</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整改措施：开展教研活动，转变教师授课方法。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3.基础设施的建设还有待进一步增设完善</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100" w:firstLine="210" w:firstLineChars="1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整改措施：已向学校提交请示，请学校给与支持。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4.部分教师的教学水平有待提高，课堂掌控力较为薄弱。</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100" w:firstLine="210" w:firstLineChars="1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整改措施：通过学院、教研会这进一步具体指导教师并要多参加校内外专业行业的培训，进一步提高，进行规范化教学。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100" w:firstLine="210" w:firstLineChars="1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5.教案书写需要规范认真，听评课应该有针对性的进行点评并能提出实质性的改进。</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100" w:firstLine="210" w:firstLineChars="1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整改措施：通过专业带头人的指点，外出参观学习，进而规范教案的编写工作。</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6.存在部分学生迟到、早退、旷课等现象。</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100" w:firstLine="210" w:firstLineChars="1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整改措施：将我院“青年导师”制很好地发挥作用，加强课堂纪律教育，多了解关心学生的学习、生活、情感等，全面提高学生的素养。</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100" w:firstLine="3150" w:firstLineChars="1500"/>
        <w:jc w:val="both"/>
        <w:textAlignment w:val="auto"/>
        <w:rPr>
          <w:rFonts w:hint="eastAsia" w:ascii="楷体" w:hAnsi="楷体" w:eastAsia="楷体" w:cs="楷体"/>
          <w:b/>
          <w:bCs/>
          <w:sz w:val="21"/>
          <w:szCs w:val="21"/>
          <w:lang w:val="en-US" w:eastAsia="zh-CN"/>
        </w:rPr>
      </w:pPr>
      <w:r>
        <w:rPr>
          <w:rFonts w:hint="eastAsia" w:ascii="楷体" w:hAnsi="楷体" w:eastAsia="楷体" w:cs="楷体"/>
          <w:sz w:val="21"/>
          <w:szCs w:val="21"/>
          <w:lang w:val="en-US" w:eastAsia="zh-CN"/>
        </w:rPr>
        <w:t>张伊婷 /供稿</w:t>
      </w:r>
    </w:p>
    <w:p>
      <w:pPr>
        <w:keepNext w:val="0"/>
        <w:keepLines w:val="0"/>
        <w:pageBreakBefore w:val="0"/>
        <w:widowControl/>
        <w:suppressLineNumbers w:val="0"/>
        <w:kinsoku/>
        <w:wordWrap/>
        <w:overflowPunct/>
        <w:topLinePunct w:val="0"/>
        <w:autoSpaceDE/>
        <w:autoSpaceDN/>
        <w:bidi w:val="0"/>
        <w:adjustRightInd/>
        <w:snapToGrid/>
        <w:spacing w:before="313" w:beforeLines="100" w:line="280" w:lineRule="exact"/>
        <w:jc w:val="center"/>
        <w:textAlignment w:val="auto"/>
        <w:rPr>
          <w:rFonts w:hint="eastAsia" w:ascii="楷体" w:hAnsi="楷体" w:eastAsia="楷体" w:cs="楷体"/>
          <w:b/>
          <w:bCs/>
          <w:color w:val="000000"/>
          <w:kern w:val="0"/>
          <w:sz w:val="30"/>
          <w:szCs w:val="30"/>
          <w:lang w:val="en-US" w:eastAsia="zh-CN" w:bidi="ar"/>
        </w:rPr>
      </w:pPr>
      <w:r>
        <w:rPr>
          <w:rFonts w:hint="eastAsia" w:ascii="楷体" w:hAnsi="楷体" w:eastAsia="楷体" w:cs="楷体"/>
          <w:b/>
          <w:bCs/>
          <w:color w:val="000000"/>
          <w:kern w:val="0"/>
          <w:sz w:val="30"/>
          <w:szCs w:val="30"/>
          <w:lang w:val="en-US" w:eastAsia="zh-CN" w:bidi="ar"/>
        </w:rPr>
        <w:t>学情报告</w:t>
      </w:r>
    </w:p>
    <w:p>
      <w:pPr>
        <w:keepNext w:val="0"/>
        <w:keepLines w:val="0"/>
        <w:pageBreakBefore w:val="0"/>
        <w:widowControl/>
        <w:suppressLineNumbers w:val="0"/>
        <w:kinsoku/>
        <w:wordWrap/>
        <w:overflowPunct/>
        <w:topLinePunct w:val="0"/>
        <w:autoSpaceDE/>
        <w:autoSpaceDN/>
        <w:bidi w:val="0"/>
        <w:adjustRightInd/>
        <w:snapToGrid/>
        <w:spacing w:after="313" w:afterLines="100" w:line="280" w:lineRule="exact"/>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——音乐表演专业学生期中练琴情况统计</w:t>
      </w:r>
    </w:p>
    <w:p>
      <w:pPr>
        <w:keepNext w:val="0"/>
        <w:keepLines w:val="0"/>
        <w:pageBreakBefore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为了促进学生专业课学习，提高学生专业技能，落实《关于音乐学院自习管理的办法》，根据学院规定，音乐专业学生应在课外自习时间到琴房完成每周不少于10小时的自主练习。近期器乐教研室对相关学生检查了自开学以来每周到琴房自主练习情况，现将检查情况统计通报如下：</w:t>
      </w:r>
    </w:p>
    <w:p>
      <w:pPr>
        <w:keepNext w:val="0"/>
        <w:keepLines w:val="0"/>
        <w:pageBreakBefore w:val="0"/>
        <w:numPr>
          <w:ilvl w:val="0"/>
          <w:numId w:val="0"/>
        </w:numPr>
        <w:kinsoku/>
        <w:wordWrap/>
        <w:overflowPunct/>
        <w:topLinePunct w:val="0"/>
        <w:autoSpaceDE/>
        <w:autoSpaceDN/>
        <w:bidi w:val="0"/>
        <w:adjustRightInd/>
        <w:snapToGrid/>
        <w:spacing w:line="280" w:lineRule="exact"/>
        <w:ind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一、计算方式</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生在校学习期间所修的实训类专业课程（包括但不限于主修、普修、排练、即兴键盘伴奏等）中的过程成绩可使用下表所示的计算方式。其中，标准时长按照每周10小时进行计算，对应百分制分数60分。以下统计数据截至到2020年11月25日0时。</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8"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年级</w:t>
            </w:r>
          </w:p>
        </w:tc>
        <w:tc>
          <w:tcPr>
            <w:tcW w:w="1732"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标准时长（小时）</w:t>
            </w:r>
          </w:p>
        </w:tc>
        <w:tc>
          <w:tcPr>
            <w:tcW w:w="1732"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换算百分制分数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08"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2018</w:t>
            </w:r>
          </w:p>
        </w:tc>
        <w:tc>
          <w:tcPr>
            <w:tcW w:w="1732" w:type="dxa"/>
            <w:vMerge w:val="restart"/>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90</w:t>
            </w:r>
          </w:p>
        </w:tc>
        <w:tc>
          <w:tcPr>
            <w:tcW w:w="1732" w:type="dxa"/>
            <w:vMerge w:val="restart"/>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108"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2019</w:t>
            </w:r>
          </w:p>
        </w:tc>
        <w:tc>
          <w:tcPr>
            <w:tcW w:w="1732" w:type="dxa"/>
            <w:vMerge w:val="continue"/>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p>
        </w:tc>
        <w:tc>
          <w:tcPr>
            <w:tcW w:w="1732" w:type="dxa"/>
            <w:vMerge w:val="continue"/>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08"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2020</w:t>
            </w:r>
          </w:p>
        </w:tc>
        <w:tc>
          <w:tcPr>
            <w:tcW w:w="1732"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50</w:t>
            </w:r>
          </w:p>
        </w:tc>
        <w:tc>
          <w:tcPr>
            <w:tcW w:w="1732"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60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1．练习时长等于标准时长，成绩记为60分；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2．高于标准时长，按照名次从100分依次递减到60分；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3．低于标准时长但高于标准时长的50%，按照</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名次从60分递减到0分；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4．不足标准时长的50%，其成绩记为0分。</w:t>
      </w:r>
    </w:p>
    <w:tbl>
      <w:tblPr>
        <w:tblStyle w:val="8"/>
        <w:tblpPr w:leftFromText="180" w:rightFromText="180" w:vertAnchor="text" w:horzAnchor="page" w:tblpX="1554" w:tblpY="522"/>
        <w:tblOverlap w:val="never"/>
        <w:tblW w:w="3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98"/>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2"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专业</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平均值（小时）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古筝</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90.44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琵琶</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88.86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小提琴</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84.37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钢琴</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79.29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手风琴</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65.52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竹笛</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63.88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二胡</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大提琴</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小号</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45.33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笙</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声乐</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30.62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lang w:val="en-US"/>
              </w:rPr>
            </w:pPr>
            <w:r>
              <w:rPr>
                <w:rFonts w:hint="eastAsia" w:ascii="楷体" w:hAnsi="楷体" w:eastAsia="楷体" w:cs="楷体"/>
                <w:i w:val="0"/>
                <w:color w:val="000000"/>
                <w:kern w:val="0"/>
                <w:sz w:val="21"/>
                <w:szCs w:val="21"/>
                <w:u w:val="none"/>
                <w:lang w:val="en-US" w:eastAsia="zh-CN" w:bidi="ar"/>
              </w:rPr>
              <w:t>学前教育</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唢呐</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98"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总计</w:t>
            </w:r>
          </w:p>
        </w:tc>
        <w:tc>
          <w:tcPr>
            <w:tcW w:w="2001" w:type="dxa"/>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39.85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楷体" w:hAnsi="楷体" w:eastAsia="楷体" w:cs="楷体"/>
          <w:b/>
          <w:bCs/>
          <w:sz w:val="21"/>
          <w:szCs w:val="21"/>
          <w:lang w:val="en-US" w:eastAsia="zh-CN"/>
        </w:rPr>
      </w:pPr>
      <w:r>
        <w:drawing>
          <wp:anchor distT="0" distB="0" distL="114300" distR="114300" simplePos="0" relativeHeight="75776" behindDoc="0" locked="0" layoutInCell="1" allowOverlap="1">
            <wp:simplePos x="0" y="0"/>
            <wp:positionH relativeFrom="column">
              <wp:posOffset>271145</wp:posOffset>
            </wp:positionH>
            <wp:positionV relativeFrom="paragraph">
              <wp:posOffset>3522980</wp:posOffset>
            </wp:positionV>
            <wp:extent cx="2600960" cy="1959610"/>
            <wp:effectExtent l="4445" t="4445" r="23495" b="17145"/>
            <wp:wrapSquare wrapText="bothSides"/>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楷体" w:hAnsi="楷体" w:eastAsia="楷体" w:cs="楷体"/>
          <w:b/>
          <w:bCs/>
          <w:sz w:val="21"/>
          <w:szCs w:val="21"/>
          <w:lang w:val="en-US" w:eastAsia="zh-CN"/>
        </w:rPr>
        <w:t>二、班级平均数据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11" w:firstLineChars="100"/>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三、专业平均数据</w:t>
      </w:r>
    </w:p>
    <w:tbl>
      <w:tblPr>
        <w:tblStyle w:val="8"/>
        <w:tblpPr w:leftFromText="180" w:rightFromText="180" w:vertAnchor="text" w:horzAnchor="page" w:tblpX="6429" w:tblpY="13"/>
        <w:tblOverlap w:val="never"/>
        <w:tblW w:w="4090" w:type="dxa"/>
        <w:tblInd w:w="0" w:type="dxa"/>
        <w:shd w:val="clear" w:color="auto" w:fill="auto"/>
        <w:tblLayout w:type="fixed"/>
        <w:tblCellMar>
          <w:top w:w="0" w:type="dxa"/>
          <w:left w:w="0" w:type="dxa"/>
          <w:bottom w:w="0" w:type="dxa"/>
          <w:right w:w="0" w:type="dxa"/>
        </w:tblCellMar>
      </w:tblPr>
      <w:tblGrid>
        <w:gridCol w:w="2156"/>
        <w:gridCol w:w="1934"/>
      </w:tblGrid>
      <w:tr>
        <w:tblPrEx>
          <w:shd w:val="clear" w:color="auto" w:fill="auto"/>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班级</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平均值（小时）</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音乐(本)1904</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87.49</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音乐(本)1902</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72.62</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音乐(本)1901</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55.59</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音乐(本)1903</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51.93</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音乐(本)1803</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49.79</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音乐(本)1801</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49.04</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音乐(本)1802</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47.86</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音乐(专升本)2001</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31.84</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音乐(本)1804</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30.68</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音乐(本)2004</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26.64</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音乐(本)2001</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22.75</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音乐(本)2002</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21.20</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音乐(本)2003</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19.86</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音乐(本)2005</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17.74</w:t>
            </w:r>
          </w:p>
        </w:tc>
      </w:tr>
      <w:tr>
        <w:tblPrEx>
          <w:tblCellMar>
            <w:top w:w="0" w:type="dxa"/>
            <w:left w:w="0" w:type="dxa"/>
            <w:bottom w:w="0" w:type="dxa"/>
            <w:right w:w="0" w:type="dxa"/>
          </w:tblCellMar>
        </w:tblPrEx>
        <w:trPr>
          <w:trHeight w:val="232" w:hRule="atLeast"/>
        </w:trPr>
        <w:tc>
          <w:tcPr>
            <w:tcW w:w="215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总计</w:t>
            </w:r>
          </w:p>
        </w:tc>
        <w:tc>
          <w:tcPr>
            <w:tcW w:w="193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39.85</w:t>
            </w:r>
          </w:p>
        </w:tc>
      </w:tr>
    </w:tbl>
    <w:p>
      <w:pPr>
        <w:keepNext w:val="0"/>
        <w:keepLines w:val="0"/>
        <w:pageBreakBefore w:val="0"/>
        <w:widowControl w:val="0"/>
        <w:kinsoku/>
        <w:wordWrap/>
        <w:overflowPunct/>
        <w:topLinePunct w:val="0"/>
        <w:autoSpaceDE/>
        <w:autoSpaceDN/>
        <w:bidi w:val="0"/>
        <w:adjustRightInd/>
        <w:snapToGrid/>
        <w:spacing w:before="157" w:beforeLines="50" w:line="300" w:lineRule="exact"/>
        <w:ind w:firstLine="210" w:firstLineChars="100"/>
        <w:jc w:val="left"/>
        <w:textAlignment w:val="auto"/>
        <w:rPr>
          <w:rFonts w:hint="eastAsia" w:ascii="楷体" w:hAnsi="楷体" w:eastAsia="楷体" w:cs="楷体"/>
          <w:sz w:val="21"/>
          <w:szCs w:val="21"/>
          <w:lang w:eastAsia="zh-CN"/>
        </w:rPr>
      </w:pPr>
      <w:r>
        <w:rPr>
          <w:rFonts w:hint="eastAsia" w:ascii="楷体" w:hAnsi="楷体" w:eastAsia="楷体" w:cs="楷体"/>
          <w:sz w:val="21"/>
          <w:szCs w:val="21"/>
        </w:rPr>
        <w:drawing>
          <wp:anchor distT="0" distB="0" distL="114300" distR="114300" simplePos="0" relativeHeight="72704" behindDoc="1" locked="0" layoutInCell="1" allowOverlap="1">
            <wp:simplePos x="0" y="0"/>
            <wp:positionH relativeFrom="column">
              <wp:posOffset>144780</wp:posOffset>
            </wp:positionH>
            <wp:positionV relativeFrom="paragraph">
              <wp:posOffset>3416935</wp:posOffset>
            </wp:positionV>
            <wp:extent cx="2688590" cy="2487930"/>
            <wp:effectExtent l="4445" t="4445" r="12065" b="60325"/>
            <wp:wrapTight wrapText="bothSides">
              <wp:wrapPolygon>
                <wp:start x="-36" y="-39"/>
                <wp:lineTo x="-36" y="21462"/>
                <wp:lineTo x="21544" y="21462"/>
                <wp:lineTo x="21544" y="-39"/>
                <wp:lineTo x="-36" y="-39"/>
              </wp:wrapPolygon>
            </wp:wrapTight>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keepNext w:val="0"/>
        <w:keepLines w:val="0"/>
        <w:pageBreakBefore w:val="0"/>
        <w:widowControl w:val="0"/>
        <w:numPr>
          <w:ilvl w:val="0"/>
          <w:numId w:val="5"/>
        </w:numPr>
        <w:kinsoku/>
        <w:wordWrap/>
        <w:overflowPunct/>
        <w:topLinePunct w:val="0"/>
        <w:autoSpaceDE/>
        <w:autoSpaceDN/>
        <w:bidi w:val="0"/>
        <w:adjustRightInd/>
        <w:snapToGrid/>
        <w:spacing w:before="157" w:beforeLines="50" w:line="300" w:lineRule="exact"/>
        <w:ind w:firstLine="211" w:firstLineChars="1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前50名学生练琴详情</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15"/>
        <w:gridCol w:w="898"/>
        <w:gridCol w:w="461"/>
        <w:gridCol w:w="1189"/>
        <w:gridCol w:w="461"/>
        <w:gridCol w:w="752"/>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7" w:hRule="atLeast"/>
          <w:tblHeader/>
          <w:jc w:val="center"/>
        </w:trPr>
        <w:tc>
          <w:tcPr>
            <w:tcW w:w="0" w:type="auto"/>
            <w:tcBorders>
              <w:top w:val="single" w:color="4F81BD" w:sz="8" w:space="0"/>
              <w:left w:val="dotted" w:color="auto" w:sz="4" w:space="0"/>
              <w:bottom w:val="single" w:color="4F81BD" w:sz="8"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序号</w:t>
            </w:r>
          </w:p>
        </w:tc>
        <w:tc>
          <w:tcPr>
            <w:tcW w:w="0" w:type="auto"/>
            <w:tcBorders>
              <w:top w:val="single" w:color="4F81BD" w:sz="8" w:space="0"/>
              <w:left w:val="dotted" w:color="auto" w:sz="4" w:space="0"/>
              <w:bottom w:val="single" w:color="4F81BD" w:sz="8"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学号</w:t>
            </w:r>
          </w:p>
        </w:tc>
        <w:tc>
          <w:tcPr>
            <w:tcW w:w="0" w:type="auto"/>
            <w:tcBorders>
              <w:top w:val="single" w:color="4F81BD" w:sz="8" w:space="0"/>
              <w:left w:val="dotted" w:color="auto" w:sz="4" w:space="0"/>
              <w:bottom w:val="single" w:color="4F81BD" w:sz="8"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姓名</w:t>
            </w:r>
          </w:p>
        </w:tc>
        <w:tc>
          <w:tcPr>
            <w:tcW w:w="0" w:type="auto"/>
            <w:tcBorders>
              <w:top w:val="single" w:color="4F81BD" w:sz="8" w:space="0"/>
              <w:left w:val="dotted" w:color="auto" w:sz="4" w:space="0"/>
              <w:bottom w:val="single" w:color="4F81BD" w:sz="8"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班级</w:t>
            </w:r>
          </w:p>
        </w:tc>
        <w:tc>
          <w:tcPr>
            <w:tcW w:w="0" w:type="auto"/>
            <w:tcBorders>
              <w:top w:val="single" w:color="4F81BD" w:sz="8" w:space="0"/>
              <w:left w:val="dotted" w:color="auto" w:sz="4" w:space="0"/>
              <w:bottom w:val="single" w:color="4F81BD" w:sz="8"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专业</w:t>
            </w:r>
          </w:p>
        </w:tc>
        <w:tc>
          <w:tcPr>
            <w:tcW w:w="0" w:type="auto"/>
            <w:tcBorders>
              <w:top w:val="single" w:color="4F81BD" w:sz="8" w:space="0"/>
              <w:left w:val="dotted" w:color="auto" w:sz="4" w:space="0"/>
              <w:bottom w:val="single" w:color="4F81BD" w:sz="8"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时长(小时)</w:t>
            </w:r>
          </w:p>
        </w:tc>
        <w:tc>
          <w:tcPr>
            <w:tcW w:w="0" w:type="auto"/>
            <w:tcBorders>
              <w:top w:val="single" w:color="4F81BD" w:sz="8" w:space="0"/>
              <w:left w:val="dotted" w:color="auto" w:sz="4" w:space="0"/>
              <w:bottom w:val="single" w:color="4F81BD" w:sz="8"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过程成绩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0" w:type="auto"/>
            <w:tcBorders>
              <w:top w:val="single" w:color="4F81BD" w:sz="8"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w:t>
            </w:r>
          </w:p>
        </w:tc>
        <w:tc>
          <w:tcPr>
            <w:tcW w:w="0" w:type="auto"/>
            <w:tcBorders>
              <w:top w:val="single" w:color="4F81BD" w:sz="8"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201916312011</w:t>
            </w:r>
          </w:p>
        </w:tc>
        <w:tc>
          <w:tcPr>
            <w:tcW w:w="0" w:type="auto"/>
            <w:tcBorders>
              <w:top w:val="single" w:color="4F81BD" w:sz="8"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梁家瑞</w:t>
            </w:r>
          </w:p>
        </w:tc>
        <w:tc>
          <w:tcPr>
            <w:tcW w:w="0" w:type="auto"/>
            <w:tcBorders>
              <w:top w:val="single" w:color="4F81BD" w:sz="8"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single" w:color="4F81BD" w:sz="8"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single" w:color="4F81BD" w:sz="8"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238.30</w:t>
            </w:r>
          </w:p>
        </w:tc>
        <w:tc>
          <w:tcPr>
            <w:tcW w:w="0" w:type="auto"/>
            <w:tcBorders>
              <w:top w:val="single" w:color="4F81BD" w:sz="8"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2036231016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刘旻</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音乐(专升本)2001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钢琴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75.17</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1816262015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周文婷</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钢琴</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194.53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郭静静</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钢琴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189.15</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201916312005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任雨彤</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钢琴</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186.55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1816262009</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王薇</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竹笛</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186.40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2036231013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李芳琴</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音乐(专升本)2001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小提琴</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65.60</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201916314042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张俊霞</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181.75</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9</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2016233007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魏成鑫</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音乐(本)2003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小号</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64.97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201916312006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贺钰</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竹笛</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172.82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201916314008</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郝佳星</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172.28</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2036231006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范锦天</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音乐(专升本)2001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小提琴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63.77</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201916312009</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常本坤</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170.97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1816263001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何思维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169.82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1816263012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杨睿琦</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169.75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201916312050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孙悦</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168.65</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201916314011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王洁芸</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165.07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李佳雄</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手风琴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164.88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80.20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19</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1816263013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杨尚奇</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163.82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1816262005</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李泽英</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小提琴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163.48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1816262007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秦婉玉</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琵琶</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163.25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2036231023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任颖蓉</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音乐(专升本)2001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62.33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201916313023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靳宇琛</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160.25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1816261002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程梦娜</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159.43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1816263003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梁熙娟</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竹笛</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159.03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1816262010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王亚楠</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小提琴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158.65</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201916312047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张紫媛</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156.72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201916311015</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薛艺婷</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156.62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29</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2016232004</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麻宇茜</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音乐(本)2002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钢琴</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61.03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2016234008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张晓洁</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音乐(本)2004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钢琴</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60.90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201916312010</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蒋泽航</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152.87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1816263002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解玉</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竹笛</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152.25</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201916314013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张羽茜</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146.90</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201916311003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丰梓君</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琵琶</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146.77</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1816262003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高宏杰</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146.02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201916311004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贾懿</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琵琶</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143.97</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1816261004</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董晓萱</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143.65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201916312012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田琨</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143.20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39</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1816262011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辛雅洁</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竹笛</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141.73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201916314033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田王昕</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141.60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201916314001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秦钊颖</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二胡</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140.87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42</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1816261001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白玉</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140.40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201916311011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贾凤仪</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138.88</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1816261010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毋铁雁</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138.40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45</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1816263010</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王晓敏</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137.72</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46</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201916313050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周欣宇</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137.33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201916313041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杨炎坤</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136.53</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48</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201916311014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王鑫淼</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音乐(本)1901</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古筝</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136.43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49</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201916314031</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邵卓垚</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音乐(本)1904</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声乐</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133.27</w:t>
            </w:r>
          </w:p>
        </w:tc>
        <w:tc>
          <w:tcPr>
            <w:tcW w:w="0" w:type="auto"/>
            <w:tcBorders>
              <w:top w:val="dotted" w:color="auto" w:sz="4" w:space="0"/>
              <w:left w:val="dotted" w:color="auto" w:sz="4" w:space="0"/>
              <w:bottom w:val="dotted" w:color="auto" w:sz="4" w:space="0"/>
              <w:right w:val="dotted" w:color="auto" w:sz="4" w:space="0"/>
            </w:tcBorders>
            <w:shd w:val="clear" w:color="auto" w:fill="DBE5F1"/>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50</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1816263004</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刘佳研</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音乐(本)1803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竹笛</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133.03</w:t>
            </w:r>
          </w:p>
        </w:tc>
        <w:tc>
          <w:tcPr>
            <w:tcW w:w="0" w:type="auto"/>
            <w:tcBorders>
              <w:top w:val="dotted" w:color="auto" w:sz="4" w:space="0"/>
              <w:left w:val="dotted" w:color="auto" w:sz="4" w:space="0"/>
              <w:bottom w:val="dotted" w:color="auto" w:sz="4" w:space="0"/>
              <w:right w:val="dotted" w:color="auto" w:sz="4" w:space="0"/>
            </w:tcBorders>
            <w:shd w:val="clear" w:color="auto" w:fill="FFFFFF"/>
            <w:noWrap/>
            <w:tcMar>
              <w:top w:w="12" w:type="dxa"/>
              <w:left w:w="12" w:type="dxa"/>
              <w:right w:w="12" w:type="dxa"/>
            </w:tcMar>
            <w:vAlign w:val="center"/>
          </w:tcPr>
          <w:p>
            <w:pPr>
              <w:keepNext w:val="0"/>
              <w:keepLines w:val="0"/>
              <w:pageBreakBefore w:val="0"/>
              <w:widowControl/>
              <w:suppressLineNumbers w:val="0"/>
              <w:kinsoku/>
              <w:topLinePunct w:val="0"/>
              <w:autoSpaceDE/>
              <w:autoSpaceDN/>
              <w:bidi w:val="0"/>
              <w:adjustRightInd/>
              <w:snapToGrid/>
              <w:spacing w:line="300" w:lineRule="exact"/>
              <w:jc w:val="center"/>
              <w:textAlignment w:val="bottom"/>
              <w:rPr>
                <w:rFonts w:hint="eastAsia" w:ascii="楷体" w:hAnsi="楷体" w:eastAsia="楷体" w:cs="楷体"/>
                <w:i w:val="0"/>
                <w:color w:val="000000"/>
                <w:sz w:val="15"/>
                <w:szCs w:val="15"/>
                <w:u w:val="none"/>
              </w:rPr>
            </w:pPr>
            <w:r>
              <w:rPr>
                <w:rFonts w:hint="eastAsia" w:ascii="楷体" w:hAnsi="楷体" w:eastAsia="楷体" w:cs="楷体"/>
                <w:i w:val="0"/>
                <w:color w:val="000000"/>
                <w:kern w:val="0"/>
                <w:sz w:val="15"/>
                <w:szCs w:val="15"/>
                <w:u w:val="none"/>
                <w:lang w:val="en-US" w:eastAsia="zh-CN" w:bidi="ar"/>
              </w:rPr>
              <w:t>71.61</w:t>
            </w:r>
          </w:p>
        </w:tc>
      </w:tr>
    </w:tbl>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楷体" w:hAnsi="楷体" w:eastAsia="楷体" w:cs="楷体"/>
          <w:sz w:val="21"/>
          <w:szCs w:val="21"/>
          <w:lang w:eastAsia="zh-CN"/>
        </w:rPr>
      </w:pPr>
    </w:p>
    <w:p>
      <w:pPr>
        <w:keepNext w:val="0"/>
        <w:keepLines w:val="0"/>
        <w:pageBreakBefore w:val="0"/>
        <w:numPr>
          <w:ilvl w:val="0"/>
          <w:numId w:val="0"/>
        </w:numPr>
        <w:kinsoku/>
        <w:topLinePunct w:val="0"/>
        <w:autoSpaceDE/>
        <w:autoSpaceDN/>
        <w:bidi w:val="0"/>
        <w:adjustRightInd/>
        <w:snapToGrid/>
        <w:spacing w:line="300" w:lineRule="exact"/>
        <w:ind w:leftChars="0"/>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五、学情分析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从以上数据可以看出，古筝与琵琶专业的学生练习情况较好，其次是小提琴、钢琴专业，声乐专业情况较差；从年级分布来看，2019级学生练习情况较好，2020级学生最差，</w:t>
      </w:r>
      <w:r>
        <w:rPr>
          <w:rFonts w:hint="eastAsia" w:ascii="楷体" w:hAnsi="楷体" w:eastAsia="楷体" w:cs="楷体"/>
          <w:sz w:val="21"/>
          <w:szCs w:val="21"/>
        </w:rPr>
        <w:t>部分学生</w:t>
      </w:r>
      <w:r>
        <w:rPr>
          <w:rFonts w:hint="eastAsia" w:ascii="楷体" w:hAnsi="楷体" w:eastAsia="楷体" w:cs="楷体"/>
          <w:sz w:val="21"/>
          <w:szCs w:val="21"/>
          <w:lang w:val="en-US" w:eastAsia="zh-CN"/>
        </w:rPr>
        <w:t>甚至远远低于学前教育专业的平均时长，希望各专业老师能够及时督促并检查学生的练琴情况。除此之外，有部分学生</w:t>
      </w:r>
      <w:r>
        <w:rPr>
          <w:rFonts w:hint="eastAsia" w:ascii="楷体" w:hAnsi="楷体" w:eastAsia="楷体" w:cs="楷体"/>
          <w:sz w:val="21"/>
          <w:szCs w:val="21"/>
        </w:rPr>
        <w:t>没有养成刷卡</w:t>
      </w:r>
      <w:r>
        <w:rPr>
          <w:rFonts w:hint="eastAsia" w:ascii="楷体" w:hAnsi="楷体" w:eastAsia="楷体" w:cs="楷体"/>
          <w:sz w:val="21"/>
          <w:szCs w:val="21"/>
          <w:lang w:val="en-US" w:eastAsia="zh-CN"/>
        </w:rPr>
        <w:t>练琴</w:t>
      </w:r>
      <w:r>
        <w:rPr>
          <w:rFonts w:hint="eastAsia" w:ascii="楷体" w:hAnsi="楷体" w:eastAsia="楷体" w:cs="楷体"/>
          <w:sz w:val="21"/>
          <w:szCs w:val="21"/>
        </w:rPr>
        <w:t>的习惯</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实施量化考核的意义在于根据音乐表演专业学生的学习特点，结合开放性实训管理经验，在相关课程的评价方式与标准上，用可量化的数据来客观地进行课程评价，使学生逐步由被动学习变为积极、有效率的自主学习，使指导教师更加科学地进行课程评价，进而不断地优化课程设计，提升教学质量。</w:t>
      </w:r>
      <w:r>
        <w:rPr>
          <w:rFonts w:hint="eastAsia" w:ascii="楷体" w:hAnsi="楷体" w:eastAsia="楷体" w:cs="楷体"/>
          <w:sz w:val="21"/>
          <w:szCs w:val="21"/>
          <w:lang w:eastAsia="zh-CN"/>
        </w:rPr>
        <w:t>琴房的</w:t>
      </w:r>
      <w:r>
        <w:rPr>
          <w:rFonts w:hint="eastAsia" w:ascii="楷体" w:hAnsi="楷体" w:eastAsia="楷体" w:cs="楷体"/>
          <w:sz w:val="21"/>
          <w:szCs w:val="21"/>
          <w:lang w:val="en-US" w:eastAsia="zh-CN"/>
        </w:rPr>
        <w:t>使用</w:t>
      </w:r>
      <w:r>
        <w:rPr>
          <w:rFonts w:hint="eastAsia" w:ascii="楷体" w:hAnsi="楷体" w:eastAsia="楷体" w:cs="楷体"/>
          <w:sz w:val="21"/>
          <w:szCs w:val="21"/>
          <w:lang w:eastAsia="zh-CN"/>
        </w:rPr>
        <w:t>数据会严格体现到</w:t>
      </w:r>
      <w:r>
        <w:rPr>
          <w:rFonts w:hint="eastAsia" w:ascii="楷体" w:hAnsi="楷体" w:eastAsia="楷体" w:cs="楷体"/>
          <w:sz w:val="21"/>
          <w:szCs w:val="21"/>
          <w:lang w:val="en-US" w:eastAsia="zh-CN"/>
        </w:rPr>
        <w:t>相关课程的</w:t>
      </w:r>
      <w:r>
        <w:rPr>
          <w:rFonts w:hint="eastAsia" w:ascii="楷体" w:hAnsi="楷体" w:eastAsia="楷体" w:cs="楷体"/>
          <w:sz w:val="21"/>
          <w:szCs w:val="21"/>
          <w:lang w:eastAsia="zh-CN"/>
        </w:rPr>
        <w:t>过程成绩中，</w:t>
      </w:r>
      <w:r>
        <w:rPr>
          <w:rFonts w:hint="eastAsia" w:ascii="楷体" w:hAnsi="楷体" w:eastAsia="楷体" w:cs="楷体"/>
          <w:sz w:val="21"/>
          <w:szCs w:val="21"/>
          <w:lang w:val="en-US" w:eastAsia="zh-CN"/>
        </w:rPr>
        <w:t>同时也是将来进行课程改革与教学研究的一手材料</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请</w:t>
      </w:r>
      <w:r>
        <w:rPr>
          <w:rFonts w:hint="eastAsia" w:ascii="楷体" w:hAnsi="楷体" w:eastAsia="楷体" w:cs="楷体"/>
          <w:sz w:val="21"/>
          <w:szCs w:val="21"/>
          <w:lang w:eastAsia="zh-CN"/>
        </w:rPr>
        <w:t>各专业教师</w:t>
      </w:r>
      <w:r>
        <w:rPr>
          <w:rFonts w:hint="eastAsia" w:ascii="楷体" w:hAnsi="楷体" w:eastAsia="楷体" w:cs="楷体"/>
          <w:sz w:val="21"/>
          <w:szCs w:val="21"/>
          <w:lang w:val="en-US" w:eastAsia="zh-CN"/>
        </w:rPr>
        <w:t>与辅导员</w:t>
      </w:r>
      <w:r>
        <w:rPr>
          <w:rFonts w:hint="eastAsia" w:ascii="楷体" w:hAnsi="楷体" w:eastAsia="楷体" w:cs="楷体"/>
          <w:sz w:val="21"/>
          <w:szCs w:val="21"/>
          <w:lang w:eastAsia="zh-CN"/>
        </w:rPr>
        <w:t>要</w:t>
      </w:r>
      <w:r>
        <w:rPr>
          <w:rFonts w:hint="eastAsia" w:ascii="楷体" w:hAnsi="楷体" w:eastAsia="楷体" w:cs="楷体"/>
          <w:sz w:val="21"/>
          <w:szCs w:val="21"/>
          <w:lang w:val="en-US" w:eastAsia="zh-CN"/>
        </w:rPr>
        <w:t>及时告知</w:t>
      </w:r>
      <w:r>
        <w:rPr>
          <w:rFonts w:hint="eastAsia" w:ascii="楷体" w:hAnsi="楷体" w:eastAsia="楷体" w:cs="楷体"/>
          <w:sz w:val="21"/>
          <w:szCs w:val="21"/>
          <w:lang w:eastAsia="zh-CN"/>
        </w:rPr>
        <w:t>学生</w:t>
      </w:r>
      <w:r>
        <w:rPr>
          <w:rFonts w:hint="eastAsia" w:ascii="楷体" w:hAnsi="楷体" w:eastAsia="楷体" w:cs="楷体"/>
          <w:sz w:val="21"/>
          <w:szCs w:val="21"/>
          <w:lang w:val="en-US" w:eastAsia="zh-CN"/>
        </w:rPr>
        <w:t>相关注意事项</w:t>
      </w:r>
      <w:r>
        <w:rPr>
          <w:rFonts w:hint="eastAsia" w:ascii="楷体" w:hAnsi="楷体" w:eastAsia="楷体" w:cs="楷体"/>
          <w:sz w:val="21"/>
          <w:szCs w:val="21"/>
          <w:lang w:eastAsia="zh-CN"/>
        </w:rPr>
        <w:t>。</w:t>
      </w:r>
    </w:p>
    <w:p>
      <w:pPr>
        <w:keepNext w:val="0"/>
        <w:keepLines w:val="0"/>
        <w:pageBreakBefore w:val="0"/>
        <w:numPr>
          <w:ilvl w:val="0"/>
          <w:numId w:val="0"/>
        </w:numPr>
        <w:kinsoku/>
        <w:wordWrap w:val="0"/>
        <w:topLinePunct w:val="0"/>
        <w:autoSpaceDE/>
        <w:autoSpaceDN/>
        <w:bidi w:val="0"/>
        <w:adjustRightInd/>
        <w:snapToGrid/>
        <w:spacing w:line="300" w:lineRule="exact"/>
        <w:ind w:leftChars="0"/>
        <w:jc w:val="righ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马启文 /供稿 </w:t>
      </w:r>
    </w:p>
    <w:p>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嫩芽初长  婀娜多姿</w:t>
      </w:r>
    </w:p>
    <w:p>
      <w:pPr>
        <w:keepNext w:val="0"/>
        <w:keepLines w:val="0"/>
        <w:pageBreakBefore w:val="0"/>
        <w:widowControl w:val="0"/>
        <w:kinsoku/>
        <w:wordWrap/>
        <w:overflowPunct/>
        <w:topLinePunct w:val="0"/>
        <w:autoSpaceDE/>
        <w:autoSpaceDN/>
        <w:bidi w:val="0"/>
        <w:adjustRightInd/>
        <w:snapToGrid/>
        <w:spacing w:after="313" w:afterLines="100"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b/>
          <w:bCs/>
          <w:sz w:val="24"/>
          <w:szCs w:val="24"/>
          <w:lang w:val="en-US" w:eastAsia="zh-CN"/>
        </w:rPr>
        <w:t xml:space="preserve">  ——2020级舞蹈表演新生专业复测</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根据晋科院【2020】59号文件要求，11月23至26日，由2020级各班主课教师对舞蹈表演新生进行了专业复测，对新生专业能力进行再次考核。</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114688" behindDoc="0" locked="0" layoutInCell="1" allowOverlap="1">
            <wp:simplePos x="0" y="0"/>
            <wp:positionH relativeFrom="column">
              <wp:posOffset>95250</wp:posOffset>
            </wp:positionH>
            <wp:positionV relativeFrom="paragraph">
              <wp:posOffset>584200</wp:posOffset>
            </wp:positionV>
            <wp:extent cx="1700530" cy="1771650"/>
            <wp:effectExtent l="0" t="0" r="13970" b="0"/>
            <wp:wrapSquare wrapText="bothSides"/>
            <wp:docPr id="18" name="图片 18" descr="9646556bea80dc53be1eeca72afd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646556bea80dc53be1eeca72afdf6c"/>
                    <pic:cNvPicPr>
                      <a:picLocks noChangeAspect="1"/>
                    </pic:cNvPicPr>
                  </pic:nvPicPr>
                  <pic:blipFill>
                    <a:blip r:embed="rId12"/>
                    <a:srcRect t="8028" b="2433"/>
                    <a:stretch>
                      <a:fillRect/>
                    </a:stretch>
                  </pic:blipFill>
                  <pic:spPr>
                    <a:xfrm>
                      <a:off x="0" y="0"/>
                      <a:ext cx="1700530" cy="1771650"/>
                    </a:xfrm>
                    <a:prstGeom prst="rect">
                      <a:avLst/>
                    </a:prstGeom>
                  </pic:spPr>
                </pic:pic>
              </a:graphicData>
            </a:graphic>
          </wp:anchor>
        </w:drawing>
      </w:r>
      <w:r>
        <w:rPr>
          <w:rFonts w:hint="eastAsia" w:ascii="楷体" w:hAnsi="楷体" w:eastAsia="楷体" w:cs="楷体"/>
          <w:sz w:val="21"/>
          <w:szCs w:val="21"/>
          <w:lang w:val="en-US" w:eastAsia="zh-CN"/>
        </w:rPr>
        <w:t>2020级舞蹈表演专业共计150人。按照分工负责、责任到人原则，教师岳雅男负责舞蹈（本）2001、教师刘凯君负责舞蹈（本）2002、教师孟庆艺负责舞蹈（本）2003、教师宋昊泽舞蹈（本）2004。考核项目为个人基本功及3分钟剧目展示，评价指标包括身体软开度及剧目节奏感、协调性、表现力等方面。</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新生对专业复测高度重视且认真积极准备，每位学生都以饱满的精神状态展示了自己的专业功底与精神风貌，各专业教师根据学生的实际情况分别进行了点评与指导。学生认真聆听老师给予的建议，发现自身存在的差距与不足，并对未来的学习有了较为清晰的目标和规划。</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113664" behindDoc="0" locked="0" layoutInCell="1" allowOverlap="1">
            <wp:simplePos x="0" y="0"/>
            <wp:positionH relativeFrom="column">
              <wp:posOffset>28575</wp:posOffset>
            </wp:positionH>
            <wp:positionV relativeFrom="paragraph">
              <wp:posOffset>81915</wp:posOffset>
            </wp:positionV>
            <wp:extent cx="2938145" cy="3058160"/>
            <wp:effectExtent l="0" t="0" r="14605" b="8890"/>
            <wp:wrapSquare wrapText="bothSides"/>
            <wp:docPr id="13" name="图片 13" descr="e933e2984e5b7cab5e9a09ee148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933e2984e5b7cab5e9a09ee1486179"/>
                    <pic:cNvPicPr>
                      <a:picLocks noChangeAspect="1"/>
                    </pic:cNvPicPr>
                  </pic:nvPicPr>
                  <pic:blipFill>
                    <a:blip r:embed="rId13"/>
                    <a:srcRect t="14353" b="7541"/>
                    <a:stretch>
                      <a:fillRect/>
                    </a:stretch>
                  </pic:blipFill>
                  <pic:spPr>
                    <a:xfrm>
                      <a:off x="0" y="0"/>
                      <a:ext cx="2938145" cy="3058160"/>
                    </a:xfrm>
                    <a:prstGeom prst="rect">
                      <a:avLst/>
                    </a:prstGeom>
                  </pic:spPr>
                </pic:pic>
              </a:graphicData>
            </a:graphic>
          </wp:anchor>
        </w:drawing>
      </w:r>
      <w:r>
        <w:rPr>
          <w:rFonts w:hint="eastAsia" w:ascii="楷体" w:hAnsi="楷体" w:eastAsia="楷体" w:cs="楷体"/>
          <w:sz w:val="21"/>
          <w:szCs w:val="21"/>
          <w:lang w:val="en-US" w:eastAsia="zh-CN"/>
        </w:rPr>
        <w:t>复测结束后，舞蹈教研室开展了教研活动，针对新生基本功不扎实、舞蹈表现力较为薄弱等普遍问题展开研讨，使各位教师能够客观且全面的了解新生整体专业能力与水平的基础上，更有针对性的调整教学方案与课程内容，扎实推进课程建设和教学质量的提升，为进一步提高学生专业素养打下基础，同时也希望通过复测给予学生鼓励和指导，让学生了解自身的优势与不足，不断磨练和提高自身的专业能力和艺术修养，最终破土而出，茁壮成长。</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right"/>
        <w:textAlignment w:val="auto"/>
        <w:rPr>
          <w:rFonts w:hint="default" w:ascii="楷体" w:hAnsi="楷体" w:eastAsia="楷体" w:cs="楷体"/>
          <w:b w:val="0"/>
          <w:i w:val="0"/>
          <w:caps w:val="0"/>
          <w:color w:val="auto"/>
          <w:spacing w:val="15"/>
          <w:sz w:val="21"/>
          <w:szCs w:val="21"/>
          <w:highlight w:val="none"/>
          <w:shd w:val="clear" w:fill="FFFFFF"/>
          <w:lang w:val="en-US" w:eastAsia="zh-CN"/>
        </w:rPr>
      </w:pPr>
      <w:r>
        <w:rPr>
          <w:rFonts w:hint="eastAsia" w:ascii="楷体" w:hAnsi="楷体" w:eastAsia="楷体" w:cs="楷体"/>
          <w:sz w:val="21"/>
          <w:szCs w:val="21"/>
          <w:lang w:val="en-US" w:eastAsia="zh-CN"/>
        </w:rPr>
        <w:t>刘凯君/供稿</w:t>
      </w:r>
    </w:p>
    <w:p>
      <w:pPr>
        <w:keepNext w:val="0"/>
        <w:keepLines w:val="0"/>
        <w:pageBreakBefore w:val="0"/>
        <w:widowControl w:val="0"/>
        <w:kinsoku/>
        <w:wordWrap/>
        <w:overflowPunct/>
        <w:topLinePunct w:val="0"/>
        <w:autoSpaceDE/>
        <w:autoSpaceDN/>
        <w:bidi w:val="0"/>
        <w:adjustRightInd/>
        <w:snapToGrid/>
        <w:spacing w:before="313" w:beforeLines="100"/>
        <w:ind w:firstLine="301" w:firstLineChars="1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 xml:space="preserve">以赛促学 学以致用 </w:t>
      </w:r>
    </w:p>
    <w:p>
      <w:pPr>
        <w:ind w:firstLine="1506" w:firstLineChars="500"/>
        <w:jc w:val="both"/>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以赛促教  教学相长</w:t>
      </w:r>
    </w:p>
    <w:p>
      <w:pPr>
        <w:keepNext w:val="0"/>
        <w:keepLines w:val="0"/>
        <w:pageBreakBefore w:val="0"/>
        <w:widowControl w:val="0"/>
        <w:kinsoku/>
        <w:wordWrap/>
        <w:overflowPunct/>
        <w:topLinePunct w:val="0"/>
        <w:autoSpaceDE/>
        <w:autoSpaceDN/>
        <w:bidi w:val="0"/>
        <w:adjustRightInd/>
        <w:snapToGrid/>
        <w:spacing w:after="313" w:afterLines="100"/>
        <w:ind w:left="3129" w:leftChars="228" w:hanging="2650" w:hangingChars="11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w:t>
      </w:r>
      <w:r>
        <w:rPr>
          <w:rFonts w:hint="eastAsia" w:ascii="楷体" w:hAnsi="楷体" w:eastAsia="楷体" w:cs="楷体"/>
          <w:b/>
          <w:bCs/>
          <w:sz w:val="24"/>
          <w:szCs w:val="24"/>
        </w:rPr>
        <w:t>山西应用科技学院</w:t>
      </w:r>
      <w:r>
        <w:rPr>
          <w:rFonts w:hint="eastAsia" w:ascii="楷体" w:hAnsi="楷体" w:eastAsia="楷体" w:cs="楷体"/>
          <w:b/>
          <w:bCs/>
          <w:sz w:val="24"/>
          <w:szCs w:val="24"/>
          <w:lang w:eastAsia="zh-CN"/>
        </w:rPr>
        <w:t>第六</w:t>
      </w:r>
      <w:r>
        <w:rPr>
          <w:rFonts w:hint="eastAsia" w:ascii="楷体" w:hAnsi="楷体" w:eastAsia="楷体" w:cs="楷体"/>
          <w:b/>
          <w:bCs/>
          <w:sz w:val="24"/>
          <w:szCs w:val="24"/>
        </w:rPr>
        <w:t>届职业技能竞赛</w:t>
      </w:r>
      <w:r>
        <w:rPr>
          <w:rFonts w:hint="eastAsia" w:ascii="楷体" w:hAnsi="楷体" w:eastAsia="楷体" w:cs="楷体"/>
          <w:b/>
          <w:bCs/>
          <w:sz w:val="24"/>
          <w:szCs w:val="24"/>
          <w:lang w:eastAsia="zh-CN"/>
        </w:rPr>
        <w:t>歌</w:t>
      </w:r>
      <w:r>
        <w:rPr>
          <w:rFonts w:hint="eastAsia" w:ascii="楷体" w:hAnsi="楷体" w:eastAsia="楷体" w:cs="楷体"/>
          <w:b/>
          <w:bCs/>
          <w:sz w:val="24"/>
          <w:szCs w:val="24"/>
        </w:rPr>
        <w:t>唱表演</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11月16日，学校教学科研部下发了《关于启动山西应用科技学院第六届大学生职业技能竞赛的通知》，收到通知以后，院领导高度重视此项工作，随即成立了大赛组委会，指导制定各项目竞赛规则及组织实施方案。要求本次竞赛要充分展示我院学生积极向上、奋发进取的精神风貌和熟练的专业技能，检验教学成果，积极营造以赛促学、促教的良好氛围。</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11月25日，歌唱表演项目组已有51位同学经过了初选进入决赛，正做好充分准备，以最佳状态赛出风貌、赛出水平。</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【附】</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bookmarkStart w:id="0" w:name="_Toc434304290"/>
      <w:r>
        <w:rPr>
          <w:rFonts w:hint="eastAsia" w:ascii="楷体" w:hAnsi="楷体" w:eastAsia="楷体" w:cs="楷体"/>
          <w:sz w:val="21"/>
          <w:szCs w:val="21"/>
          <w:lang w:val="en-US" w:eastAsia="zh-CN"/>
        </w:rPr>
        <w:t>项目竞赛方案</w:t>
      </w:r>
      <w:bookmarkEnd w:id="0"/>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为了提高学生的职业技能和综合素养，加强学生基本功训练和实际应用能力的提升，以适应群众文化工作岗位的需要，根据学院要求，现将歌唱表演竞赛规则安排如下：</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一、竞赛办法</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（一）竞赛形式</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初赛：由主修任课教师在主修课内组织进行，按照能力高低，推荐前10%的学生参加决赛。</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决赛：选手按学号顺序决定出场顺序，自备曲目不限时间（一首），再现或复乐段部分评委可叫停。</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（二）参赛对象</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2018级本科音乐表演专业学生；2019级本科音乐表演专业学生.</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（三）竞赛内容及范围</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1.内容：歌曲/乐曲一首</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2.范围：</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声乐专业：歌曲一首，包括美声、民族、通俗三种唱法（唱法需与入学唱法相同）；形式可独唱、重唱、小合唱。</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竞赛要求</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1.参赛曲目积极向上，充满正能量；</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2.声乐专业参赛选手自备伴奏，钢琴伴奏或音频伴奏，并尽可能的选择原调演唱，伴奏调高最多可做两半音以内的调整，保证伴奏音质和演出效果；</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3.参赛选手每人限定为5分钟内完成竞赛内容；</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4.选手需背谱演唱；</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5.声乐赛场，参赛选手必须着装演出服，化淡妆。</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二、竞赛时间：待定</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三、竞赛地点：声乐1排练厅</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四、评分规则</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1.评分办法：百分制。</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2.从音色控制、音准节奏、完整流畅性、技术难点掌握情况、综合表现力、气质形象、难度七个方面评分。</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评分表如下：</w:t>
      </w:r>
    </w:p>
    <w:tbl>
      <w:tblPr>
        <w:tblStyle w:val="8"/>
        <w:tblpPr w:leftFromText="180" w:rightFromText="180" w:vertAnchor="page" w:horzAnchor="page" w:tblpX="1470" w:tblpY="10159"/>
        <w:tblOverlap w:val="never"/>
        <w:tblW w:w="4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
        <w:gridCol w:w="374"/>
        <w:gridCol w:w="466"/>
        <w:gridCol w:w="521"/>
        <w:gridCol w:w="547"/>
        <w:gridCol w:w="418"/>
        <w:gridCol w:w="474"/>
        <w:gridCol w:w="417"/>
        <w:gridCol w:w="456"/>
        <w:gridCol w:w="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0" w:type="dxa"/>
            <w:gridSpan w:val="10"/>
            <w:noWrap w:val="0"/>
            <w:vAlign w:val="center"/>
          </w:tcPr>
          <w:p>
            <w:pPr>
              <w:spacing w:line="360" w:lineRule="exact"/>
              <w:ind w:firstLine="200"/>
              <w:jc w:val="center"/>
              <w:rPr>
                <w:rFonts w:ascii="仿宋_GB2312" w:hAnsi="宋体" w:eastAsia="仿宋_GB2312"/>
                <w:b w:val="0"/>
                <w:bCs/>
                <w:szCs w:val="21"/>
              </w:rPr>
            </w:pPr>
            <w:r>
              <w:rPr>
                <w:rFonts w:hint="eastAsia" w:ascii="仿宋_GB2312" w:hAnsi="宋体" w:eastAsia="仿宋_GB2312"/>
                <w:b w:val="0"/>
                <w:bCs/>
                <w:szCs w:val="21"/>
                <w:lang w:eastAsia="zh-CN"/>
              </w:rPr>
              <w:t>歌</w:t>
            </w:r>
            <w:r>
              <w:rPr>
                <w:rFonts w:hint="eastAsia" w:ascii="仿宋_GB2312" w:hAnsi="宋体" w:eastAsia="仿宋_GB2312"/>
                <w:b w:val="0"/>
                <w:bCs/>
                <w:szCs w:val="21"/>
              </w:rPr>
              <w:t>唱表演比赛评分表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exact"/>
        </w:trPr>
        <w:tc>
          <w:tcPr>
            <w:tcW w:w="266" w:type="dxa"/>
            <w:vMerge w:val="restart"/>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序号</w:t>
            </w:r>
          </w:p>
        </w:tc>
        <w:tc>
          <w:tcPr>
            <w:tcW w:w="374" w:type="dxa"/>
            <w:vMerge w:val="restart"/>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姓 名</w:t>
            </w:r>
          </w:p>
        </w:tc>
        <w:tc>
          <w:tcPr>
            <w:tcW w:w="466"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音准</w:t>
            </w:r>
          </w:p>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节奏</w:t>
            </w:r>
          </w:p>
        </w:tc>
        <w:tc>
          <w:tcPr>
            <w:tcW w:w="521"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完整</w:t>
            </w:r>
          </w:p>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流畅性</w:t>
            </w:r>
          </w:p>
        </w:tc>
        <w:tc>
          <w:tcPr>
            <w:tcW w:w="547"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技术难点掌握情况</w:t>
            </w:r>
          </w:p>
        </w:tc>
        <w:tc>
          <w:tcPr>
            <w:tcW w:w="418"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音色</w:t>
            </w:r>
          </w:p>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控制</w:t>
            </w:r>
          </w:p>
        </w:tc>
        <w:tc>
          <w:tcPr>
            <w:tcW w:w="474"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综合</w:t>
            </w:r>
          </w:p>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表现力</w:t>
            </w:r>
          </w:p>
        </w:tc>
        <w:tc>
          <w:tcPr>
            <w:tcW w:w="417"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气质</w:t>
            </w:r>
          </w:p>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形象</w:t>
            </w:r>
          </w:p>
        </w:tc>
        <w:tc>
          <w:tcPr>
            <w:tcW w:w="456"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难度</w:t>
            </w:r>
          </w:p>
        </w:tc>
        <w:tc>
          <w:tcPr>
            <w:tcW w:w="331" w:type="dxa"/>
            <w:vMerge w:val="restart"/>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trPr>
        <w:tc>
          <w:tcPr>
            <w:tcW w:w="266" w:type="dxa"/>
            <w:vMerge w:val="continue"/>
            <w:noWrap w:val="0"/>
            <w:vAlign w:val="center"/>
          </w:tcPr>
          <w:p>
            <w:pPr>
              <w:spacing w:line="360" w:lineRule="exact"/>
              <w:ind w:firstLine="200"/>
              <w:jc w:val="center"/>
              <w:rPr>
                <w:rFonts w:ascii="仿宋_GB2312" w:hAnsi="宋体" w:eastAsia="仿宋_GB2312"/>
                <w:b w:val="0"/>
                <w:bCs/>
                <w:sz w:val="18"/>
                <w:szCs w:val="18"/>
              </w:rPr>
            </w:pPr>
          </w:p>
        </w:tc>
        <w:tc>
          <w:tcPr>
            <w:tcW w:w="374" w:type="dxa"/>
            <w:vMerge w:val="continue"/>
            <w:noWrap w:val="0"/>
            <w:vAlign w:val="center"/>
          </w:tcPr>
          <w:p>
            <w:pPr>
              <w:spacing w:line="360" w:lineRule="exact"/>
              <w:ind w:firstLine="200"/>
              <w:jc w:val="center"/>
              <w:rPr>
                <w:rFonts w:ascii="仿宋_GB2312" w:hAnsi="宋体" w:eastAsia="仿宋_GB2312"/>
                <w:b w:val="0"/>
                <w:bCs/>
                <w:sz w:val="18"/>
                <w:szCs w:val="18"/>
              </w:rPr>
            </w:pPr>
          </w:p>
        </w:tc>
        <w:tc>
          <w:tcPr>
            <w:tcW w:w="466"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20</w:t>
            </w:r>
          </w:p>
        </w:tc>
        <w:tc>
          <w:tcPr>
            <w:tcW w:w="521" w:type="dxa"/>
            <w:noWrap w:val="0"/>
            <w:vAlign w:val="center"/>
          </w:tcPr>
          <w:p>
            <w:pPr>
              <w:spacing w:line="360" w:lineRule="exact"/>
              <w:ind w:firstLine="200"/>
              <w:jc w:val="center"/>
              <w:rPr>
                <w:rFonts w:ascii="仿宋_GB2312" w:hAnsi="宋体" w:eastAsia="仿宋_GB2312"/>
                <w:b w:val="0"/>
                <w:bCs/>
                <w:sz w:val="18"/>
                <w:szCs w:val="18"/>
              </w:rPr>
            </w:pPr>
            <w:r>
              <w:rPr>
                <w:rFonts w:hint="eastAsia" w:ascii="仿宋_GB2312" w:hAnsi="宋体" w:eastAsia="仿宋_GB2312"/>
                <w:b w:val="0"/>
                <w:bCs/>
                <w:sz w:val="18"/>
                <w:szCs w:val="18"/>
              </w:rPr>
              <w:t>20</w:t>
            </w:r>
          </w:p>
        </w:tc>
        <w:tc>
          <w:tcPr>
            <w:tcW w:w="547"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20</w:t>
            </w:r>
          </w:p>
        </w:tc>
        <w:tc>
          <w:tcPr>
            <w:tcW w:w="418"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10</w:t>
            </w:r>
          </w:p>
        </w:tc>
        <w:tc>
          <w:tcPr>
            <w:tcW w:w="474"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10</w:t>
            </w:r>
          </w:p>
        </w:tc>
        <w:tc>
          <w:tcPr>
            <w:tcW w:w="417"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10</w:t>
            </w:r>
          </w:p>
        </w:tc>
        <w:tc>
          <w:tcPr>
            <w:tcW w:w="456"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10</w:t>
            </w:r>
          </w:p>
        </w:tc>
        <w:tc>
          <w:tcPr>
            <w:tcW w:w="331" w:type="dxa"/>
            <w:vMerge w:val="continue"/>
            <w:noWrap w:val="0"/>
            <w:vAlign w:val="center"/>
          </w:tcPr>
          <w:p>
            <w:pPr>
              <w:spacing w:line="360" w:lineRule="exact"/>
              <w:jc w:val="center"/>
              <w:rPr>
                <w:rFonts w:ascii="仿宋_GB2312" w:hAnsi="宋体" w:eastAsia="仿宋_GB2312"/>
                <w:b w:val="0"/>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dxa"/>
            <w:noWrap w:val="0"/>
            <w:vAlign w:val="center"/>
          </w:tcPr>
          <w:p>
            <w:pPr>
              <w:spacing w:line="360" w:lineRule="exact"/>
              <w:jc w:val="center"/>
              <w:rPr>
                <w:rFonts w:ascii="仿宋_GB2312" w:hAnsi="宋体" w:eastAsia="仿宋_GB2312"/>
                <w:b w:val="0"/>
                <w:bCs/>
                <w:sz w:val="18"/>
                <w:szCs w:val="18"/>
              </w:rPr>
            </w:pPr>
            <w:r>
              <w:rPr>
                <w:rFonts w:hint="eastAsia" w:ascii="仿宋_GB2312" w:hAnsi="宋体" w:eastAsia="仿宋_GB2312"/>
                <w:b w:val="0"/>
                <w:bCs/>
                <w:sz w:val="18"/>
                <w:szCs w:val="18"/>
              </w:rPr>
              <w:t>1</w:t>
            </w:r>
          </w:p>
        </w:tc>
        <w:tc>
          <w:tcPr>
            <w:tcW w:w="374" w:type="dxa"/>
            <w:noWrap w:val="0"/>
            <w:vAlign w:val="center"/>
          </w:tcPr>
          <w:p>
            <w:pPr>
              <w:spacing w:line="360" w:lineRule="exact"/>
              <w:ind w:firstLine="200"/>
              <w:jc w:val="center"/>
              <w:rPr>
                <w:rFonts w:ascii="仿宋_GB2312" w:hAnsi="宋体" w:eastAsia="仿宋_GB2312"/>
                <w:b w:val="0"/>
                <w:bCs/>
                <w:sz w:val="18"/>
                <w:szCs w:val="18"/>
              </w:rPr>
            </w:pPr>
          </w:p>
        </w:tc>
        <w:tc>
          <w:tcPr>
            <w:tcW w:w="466" w:type="dxa"/>
            <w:noWrap w:val="0"/>
            <w:vAlign w:val="center"/>
          </w:tcPr>
          <w:p>
            <w:pPr>
              <w:spacing w:line="360" w:lineRule="exact"/>
              <w:ind w:firstLine="200"/>
              <w:jc w:val="center"/>
              <w:rPr>
                <w:rFonts w:ascii="仿宋_GB2312" w:hAnsi="宋体" w:eastAsia="仿宋_GB2312"/>
                <w:b w:val="0"/>
                <w:bCs/>
                <w:sz w:val="18"/>
                <w:szCs w:val="18"/>
              </w:rPr>
            </w:pPr>
          </w:p>
        </w:tc>
        <w:tc>
          <w:tcPr>
            <w:tcW w:w="521" w:type="dxa"/>
            <w:noWrap w:val="0"/>
            <w:vAlign w:val="center"/>
          </w:tcPr>
          <w:p>
            <w:pPr>
              <w:spacing w:line="360" w:lineRule="exact"/>
              <w:ind w:firstLine="200"/>
              <w:jc w:val="center"/>
              <w:rPr>
                <w:rFonts w:ascii="仿宋_GB2312" w:hAnsi="宋体" w:eastAsia="仿宋_GB2312"/>
                <w:b w:val="0"/>
                <w:bCs/>
                <w:sz w:val="18"/>
                <w:szCs w:val="18"/>
              </w:rPr>
            </w:pPr>
          </w:p>
        </w:tc>
        <w:tc>
          <w:tcPr>
            <w:tcW w:w="547" w:type="dxa"/>
            <w:noWrap w:val="0"/>
            <w:vAlign w:val="center"/>
          </w:tcPr>
          <w:p>
            <w:pPr>
              <w:spacing w:line="360" w:lineRule="exact"/>
              <w:ind w:firstLine="200"/>
              <w:jc w:val="center"/>
              <w:rPr>
                <w:rFonts w:ascii="仿宋_GB2312" w:hAnsi="宋体" w:eastAsia="仿宋_GB2312"/>
                <w:b w:val="0"/>
                <w:bCs/>
                <w:sz w:val="18"/>
                <w:szCs w:val="18"/>
              </w:rPr>
            </w:pPr>
          </w:p>
        </w:tc>
        <w:tc>
          <w:tcPr>
            <w:tcW w:w="418" w:type="dxa"/>
            <w:noWrap w:val="0"/>
            <w:vAlign w:val="center"/>
          </w:tcPr>
          <w:p>
            <w:pPr>
              <w:spacing w:line="360" w:lineRule="exact"/>
              <w:ind w:firstLine="200"/>
              <w:jc w:val="center"/>
              <w:rPr>
                <w:rFonts w:ascii="仿宋_GB2312" w:hAnsi="宋体" w:eastAsia="仿宋_GB2312"/>
                <w:b w:val="0"/>
                <w:bCs/>
                <w:sz w:val="18"/>
                <w:szCs w:val="18"/>
              </w:rPr>
            </w:pPr>
          </w:p>
        </w:tc>
        <w:tc>
          <w:tcPr>
            <w:tcW w:w="474" w:type="dxa"/>
            <w:noWrap w:val="0"/>
            <w:vAlign w:val="center"/>
          </w:tcPr>
          <w:p>
            <w:pPr>
              <w:spacing w:line="360" w:lineRule="exact"/>
              <w:ind w:firstLine="200"/>
              <w:jc w:val="center"/>
              <w:rPr>
                <w:rFonts w:ascii="仿宋_GB2312" w:hAnsi="宋体" w:eastAsia="仿宋_GB2312"/>
                <w:b w:val="0"/>
                <w:bCs/>
                <w:sz w:val="18"/>
                <w:szCs w:val="18"/>
              </w:rPr>
            </w:pPr>
          </w:p>
        </w:tc>
        <w:tc>
          <w:tcPr>
            <w:tcW w:w="417" w:type="dxa"/>
            <w:noWrap w:val="0"/>
            <w:vAlign w:val="center"/>
          </w:tcPr>
          <w:p>
            <w:pPr>
              <w:spacing w:line="360" w:lineRule="exact"/>
              <w:ind w:firstLine="200"/>
              <w:jc w:val="center"/>
              <w:rPr>
                <w:rFonts w:ascii="仿宋_GB2312" w:hAnsi="宋体" w:eastAsia="仿宋_GB2312"/>
                <w:b w:val="0"/>
                <w:bCs/>
                <w:sz w:val="18"/>
                <w:szCs w:val="18"/>
              </w:rPr>
            </w:pPr>
          </w:p>
        </w:tc>
        <w:tc>
          <w:tcPr>
            <w:tcW w:w="456" w:type="dxa"/>
            <w:noWrap w:val="0"/>
            <w:vAlign w:val="center"/>
          </w:tcPr>
          <w:p>
            <w:pPr>
              <w:spacing w:line="360" w:lineRule="exact"/>
              <w:ind w:firstLine="200"/>
              <w:jc w:val="center"/>
              <w:rPr>
                <w:rFonts w:ascii="仿宋_GB2312" w:hAnsi="宋体" w:eastAsia="仿宋_GB2312"/>
                <w:b w:val="0"/>
                <w:bCs/>
                <w:sz w:val="18"/>
                <w:szCs w:val="18"/>
              </w:rPr>
            </w:pPr>
          </w:p>
        </w:tc>
        <w:tc>
          <w:tcPr>
            <w:tcW w:w="331" w:type="dxa"/>
            <w:noWrap w:val="0"/>
            <w:vAlign w:val="center"/>
          </w:tcPr>
          <w:p>
            <w:pPr>
              <w:spacing w:line="360" w:lineRule="exact"/>
              <w:ind w:firstLine="200"/>
              <w:jc w:val="center"/>
              <w:rPr>
                <w:rFonts w:ascii="仿宋_GB2312" w:hAnsi="宋体" w:eastAsia="仿宋_GB2312"/>
                <w:b w:val="0"/>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dxa"/>
            <w:noWrap w:val="0"/>
            <w:vAlign w:val="center"/>
          </w:tcPr>
          <w:p>
            <w:pPr>
              <w:spacing w:line="360" w:lineRule="exact"/>
              <w:jc w:val="center"/>
              <w:rPr>
                <w:rFonts w:ascii="仿宋_GB2312" w:hAnsi="宋体" w:eastAsia="仿宋_GB2312"/>
                <w:b w:val="0"/>
                <w:bCs/>
                <w:szCs w:val="21"/>
              </w:rPr>
            </w:pPr>
            <w:r>
              <w:rPr>
                <w:rFonts w:hint="eastAsia" w:ascii="仿宋_GB2312" w:hAnsi="宋体" w:eastAsia="仿宋_GB2312"/>
                <w:b w:val="0"/>
                <w:bCs/>
                <w:szCs w:val="21"/>
              </w:rPr>
              <w:t>2</w:t>
            </w:r>
          </w:p>
        </w:tc>
        <w:tc>
          <w:tcPr>
            <w:tcW w:w="374" w:type="dxa"/>
            <w:noWrap w:val="0"/>
            <w:vAlign w:val="center"/>
          </w:tcPr>
          <w:p>
            <w:pPr>
              <w:spacing w:line="360" w:lineRule="exact"/>
              <w:ind w:firstLine="200"/>
              <w:jc w:val="center"/>
              <w:rPr>
                <w:rFonts w:ascii="仿宋_GB2312" w:hAnsi="宋体" w:eastAsia="仿宋_GB2312"/>
                <w:b w:val="0"/>
                <w:bCs/>
                <w:szCs w:val="21"/>
              </w:rPr>
            </w:pPr>
          </w:p>
        </w:tc>
        <w:tc>
          <w:tcPr>
            <w:tcW w:w="466" w:type="dxa"/>
            <w:noWrap w:val="0"/>
            <w:vAlign w:val="center"/>
          </w:tcPr>
          <w:p>
            <w:pPr>
              <w:spacing w:line="360" w:lineRule="exact"/>
              <w:ind w:firstLine="200"/>
              <w:jc w:val="center"/>
              <w:rPr>
                <w:rFonts w:ascii="仿宋_GB2312" w:hAnsi="宋体" w:eastAsia="仿宋_GB2312"/>
                <w:b w:val="0"/>
                <w:bCs/>
                <w:szCs w:val="21"/>
              </w:rPr>
            </w:pPr>
          </w:p>
        </w:tc>
        <w:tc>
          <w:tcPr>
            <w:tcW w:w="521" w:type="dxa"/>
            <w:noWrap w:val="0"/>
            <w:vAlign w:val="center"/>
          </w:tcPr>
          <w:p>
            <w:pPr>
              <w:spacing w:line="360" w:lineRule="exact"/>
              <w:ind w:firstLine="200"/>
              <w:jc w:val="center"/>
              <w:rPr>
                <w:rFonts w:ascii="仿宋_GB2312" w:hAnsi="宋体" w:eastAsia="仿宋_GB2312"/>
                <w:b w:val="0"/>
                <w:bCs/>
                <w:szCs w:val="21"/>
              </w:rPr>
            </w:pPr>
          </w:p>
        </w:tc>
        <w:tc>
          <w:tcPr>
            <w:tcW w:w="547" w:type="dxa"/>
            <w:noWrap w:val="0"/>
            <w:vAlign w:val="center"/>
          </w:tcPr>
          <w:p>
            <w:pPr>
              <w:spacing w:line="360" w:lineRule="exact"/>
              <w:ind w:firstLine="200"/>
              <w:jc w:val="center"/>
              <w:rPr>
                <w:rFonts w:ascii="仿宋_GB2312" w:hAnsi="宋体" w:eastAsia="仿宋_GB2312"/>
                <w:b w:val="0"/>
                <w:bCs/>
                <w:szCs w:val="21"/>
              </w:rPr>
            </w:pPr>
          </w:p>
        </w:tc>
        <w:tc>
          <w:tcPr>
            <w:tcW w:w="418" w:type="dxa"/>
            <w:noWrap w:val="0"/>
            <w:vAlign w:val="center"/>
          </w:tcPr>
          <w:p>
            <w:pPr>
              <w:spacing w:line="360" w:lineRule="exact"/>
              <w:ind w:firstLine="200"/>
              <w:jc w:val="center"/>
              <w:rPr>
                <w:rFonts w:ascii="仿宋_GB2312" w:hAnsi="宋体" w:eastAsia="仿宋_GB2312"/>
                <w:b w:val="0"/>
                <w:bCs/>
                <w:szCs w:val="21"/>
              </w:rPr>
            </w:pPr>
          </w:p>
        </w:tc>
        <w:tc>
          <w:tcPr>
            <w:tcW w:w="474" w:type="dxa"/>
            <w:noWrap w:val="0"/>
            <w:vAlign w:val="center"/>
          </w:tcPr>
          <w:p>
            <w:pPr>
              <w:spacing w:line="360" w:lineRule="exact"/>
              <w:ind w:firstLine="200"/>
              <w:jc w:val="center"/>
              <w:rPr>
                <w:rFonts w:ascii="仿宋_GB2312" w:hAnsi="宋体" w:eastAsia="仿宋_GB2312"/>
                <w:b w:val="0"/>
                <w:bCs/>
                <w:szCs w:val="21"/>
              </w:rPr>
            </w:pPr>
          </w:p>
        </w:tc>
        <w:tc>
          <w:tcPr>
            <w:tcW w:w="417" w:type="dxa"/>
            <w:noWrap w:val="0"/>
            <w:vAlign w:val="center"/>
          </w:tcPr>
          <w:p>
            <w:pPr>
              <w:spacing w:line="360" w:lineRule="exact"/>
              <w:ind w:firstLine="200"/>
              <w:jc w:val="center"/>
              <w:rPr>
                <w:rFonts w:ascii="仿宋_GB2312" w:hAnsi="宋体" w:eastAsia="仿宋_GB2312"/>
                <w:b w:val="0"/>
                <w:bCs/>
                <w:szCs w:val="21"/>
              </w:rPr>
            </w:pPr>
          </w:p>
        </w:tc>
        <w:tc>
          <w:tcPr>
            <w:tcW w:w="456" w:type="dxa"/>
            <w:noWrap w:val="0"/>
            <w:vAlign w:val="center"/>
          </w:tcPr>
          <w:p>
            <w:pPr>
              <w:spacing w:line="360" w:lineRule="exact"/>
              <w:ind w:firstLine="200"/>
              <w:jc w:val="center"/>
              <w:rPr>
                <w:rFonts w:ascii="仿宋_GB2312" w:hAnsi="宋体" w:eastAsia="仿宋_GB2312"/>
                <w:b w:val="0"/>
                <w:bCs/>
                <w:szCs w:val="21"/>
              </w:rPr>
            </w:pPr>
          </w:p>
        </w:tc>
        <w:tc>
          <w:tcPr>
            <w:tcW w:w="331" w:type="dxa"/>
            <w:noWrap w:val="0"/>
            <w:vAlign w:val="center"/>
          </w:tcPr>
          <w:p>
            <w:pPr>
              <w:spacing w:line="360" w:lineRule="exact"/>
              <w:ind w:firstLine="200"/>
              <w:jc w:val="center"/>
              <w:rPr>
                <w:rFonts w:ascii="仿宋_GB2312" w:hAnsi="宋体" w:eastAsia="仿宋_GB2312"/>
                <w:b w:val="0"/>
                <w:bCs/>
                <w:szCs w:val="21"/>
              </w:rPr>
            </w:pPr>
          </w:p>
        </w:tc>
      </w:tr>
    </w:tbl>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五、组织安排</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项目组组长：杨立岗</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评审组组长：姚振华</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歌唱表演评审组成员：</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郭日斌、杜正兵、李亚峰、李仙、李 玮。</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赛场纪律：张  勇。</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赛前辅导：杨立岗、姚振华、郭日斌、杜正兵、李仙、李亚峰等。</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六、奖励办法</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奖励名额原则上为参赛学生总数的5%，其中一等奖为10%，二等奖为20%，三等奖为70%。</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right"/>
        <w:textAlignment w:val="auto"/>
        <w:rPr>
          <w:rFonts w:hint="eastAsia" w:ascii="楷体" w:hAnsi="楷体" w:eastAsia="楷体" w:cs="楷体"/>
          <w:b w:val="0"/>
          <w:i w:val="0"/>
          <w:caps w:val="0"/>
          <w:color w:val="auto"/>
          <w:spacing w:val="15"/>
          <w:sz w:val="21"/>
          <w:szCs w:val="21"/>
          <w:highlight w:val="none"/>
          <w:shd w:val="clear" w:fill="FFFFFF"/>
          <w:lang w:val="en-US" w:eastAsia="zh-CN"/>
        </w:rPr>
      </w:pPr>
      <w:r>
        <w:rPr>
          <w:rFonts w:hint="eastAsia" w:ascii="楷体" w:hAnsi="楷体" w:eastAsia="楷体" w:cs="楷体"/>
          <w:sz w:val="21"/>
          <w:szCs w:val="21"/>
          <w:lang w:val="en-US" w:eastAsia="zh-CN"/>
        </w:rPr>
        <w:t>声乐教研室/供稿</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300" w:lineRule="exact"/>
        <w:jc w:val="center"/>
        <w:textAlignment w:val="auto"/>
        <w:rPr>
          <w:rFonts w:hint="eastAsia" w:ascii="楷体" w:hAnsi="楷体" w:eastAsia="楷体" w:cs="楷体"/>
          <w:b/>
          <w:bCs/>
          <w:sz w:val="30"/>
          <w:szCs w:val="30"/>
          <w:lang w:eastAsia="zh-CN"/>
        </w:rPr>
      </w:pPr>
      <w:r>
        <w:rPr>
          <w:rFonts w:hint="eastAsia" w:ascii="楷体" w:hAnsi="楷体" w:eastAsia="楷体" w:cs="楷体"/>
          <w:b/>
          <w:bCs/>
          <w:sz w:val="30"/>
          <w:szCs w:val="30"/>
          <w:lang w:eastAsia="zh-CN"/>
        </w:rPr>
        <w:t>讲故事</w:t>
      </w:r>
      <w:r>
        <w:rPr>
          <w:rFonts w:hint="eastAsia" w:ascii="楷体" w:hAnsi="楷体" w:eastAsia="楷体" w:cs="楷体"/>
          <w:b/>
          <w:bCs/>
          <w:sz w:val="30"/>
          <w:szCs w:val="30"/>
          <w:lang w:val="en-US" w:eastAsia="zh-CN"/>
        </w:rPr>
        <w:t xml:space="preserve">  </w:t>
      </w:r>
      <w:r>
        <w:rPr>
          <w:rFonts w:hint="eastAsia" w:ascii="楷体" w:hAnsi="楷体" w:eastAsia="楷体" w:cs="楷体"/>
          <w:b/>
          <w:bCs/>
          <w:sz w:val="30"/>
          <w:szCs w:val="30"/>
          <w:lang w:eastAsia="zh-CN"/>
        </w:rPr>
        <w:t>赛真情</w:t>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00" w:lineRule="exact"/>
        <w:ind w:firstLine="482" w:firstLineChars="200"/>
        <w:jc w:val="both"/>
        <w:textAlignment w:val="auto"/>
        <w:rPr>
          <w:rFonts w:hint="default" w:ascii="楷体" w:hAnsi="楷体" w:eastAsia="楷体" w:cs="楷体"/>
          <w:b/>
          <w:bCs/>
          <w:sz w:val="21"/>
          <w:szCs w:val="21"/>
          <w:lang w:val="en-US" w:eastAsia="zh-CN"/>
        </w:rPr>
      </w:pPr>
      <w:r>
        <w:rPr>
          <w:rFonts w:hint="eastAsia" w:ascii="楷体" w:hAnsi="楷体" w:eastAsia="楷体" w:cs="楷体"/>
          <w:b/>
          <w:bCs/>
          <w:sz w:val="24"/>
          <w:szCs w:val="24"/>
          <w:lang w:val="en-US" w:eastAsia="zh-CN"/>
        </w:rPr>
        <w:t>——“心系科院·爱岗敬业”演讲初赛</w:t>
      </w:r>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eastAsia="zh-CN"/>
        </w:rPr>
        <w:t>为了贯彻落实晋科院字</w:t>
      </w:r>
      <w:r>
        <w:rPr>
          <w:rFonts w:hint="eastAsia" w:ascii="楷体" w:hAnsi="楷体" w:eastAsia="楷体" w:cs="楷体"/>
          <w:b w:val="0"/>
          <w:bCs w:val="0"/>
          <w:sz w:val="21"/>
          <w:szCs w:val="21"/>
          <w:lang w:val="en-US" w:eastAsia="zh-CN"/>
        </w:rPr>
        <w:t>【2020】39号关于举办第七届教职工“心系科院·爱岗敬业”演讲比赛的文件精神，</w:t>
      </w:r>
      <w:r>
        <w:rPr>
          <w:rFonts w:hint="eastAsia" w:ascii="楷体" w:hAnsi="楷体" w:eastAsia="楷体" w:cs="楷体"/>
          <w:b w:val="0"/>
          <w:bCs w:val="0"/>
          <w:sz w:val="21"/>
          <w:szCs w:val="21"/>
          <w:lang w:eastAsia="zh-CN"/>
        </w:rPr>
        <w:t>音乐学院</w:t>
      </w:r>
      <w:r>
        <w:rPr>
          <w:rFonts w:hint="eastAsia" w:ascii="楷体" w:hAnsi="楷体" w:eastAsia="楷体" w:cs="楷体"/>
          <w:b w:val="0"/>
          <w:bCs w:val="0"/>
          <w:sz w:val="21"/>
          <w:szCs w:val="21"/>
          <w:lang w:val="en-US" w:eastAsia="zh-CN"/>
        </w:rPr>
        <w:t>分别</w:t>
      </w:r>
      <w:r>
        <w:rPr>
          <w:rFonts w:hint="eastAsia" w:ascii="楷体" w:hAnsi="楷体" w:eastAsia="楷体" w:cs="楷体"/>
          <w:b w:val="0"/>
          <w:bCs w:val="0"/>
          <w:sz w:val="21"/>
          <w:szCs w:val="21"/>
          <w:lang w:eastAsia="zh-CN"/>
        </w:rPr>
        <w:t>于11月23日中午、24日整下午时间，在艺术大楼</w:t>
      </w:r>
      <w:r>
        <w:rPr>
          <w:rFonts w:hint="eastAsia" w:ascii="楷体" w:hAnsi="楷体" w:eastAsia="楷体" w:cs="楷体"/>
          <w:b w:val="0"/>
          <w:bCs w:val="0"/>
          <w:sz w:val="21"/>
          <w:szCs w:val="21"/>
          <w:lang w:val="en-US" w:eastAsia="zh-CN"/>
        </w:rPr>
        <w:t>406教室举办了</w:t>
      </w:r>
      <w:r>
        <w:rPr>
          <w:rFonts w:hint="eastAsia" w:ascii="楷体" w:hAnsi="楷体" w:eastAsia="楷体" w:cs="楷体"/>
          <w:b w:val="0"/>
          <w:bCs w:val="0"/>
          <w:sz w:val="21"/>
          <w:szCs w:val="21"/>
          <w:lang w:eastAsia="zh-CN"/>
        </w:rPr>
        <w:t>两场初赛。党委副书记武定远、副校长柴跃生亲临现场指导并担任评委。全院</w:t>
      </w:r>
      <w:r>
        <w:rPr>
          <w:rFonts w:hint="eastAsia" w:ascii="楷体" w:hAnsi="楷体" w:eastAsia="楷体" w:cs="楷体"/>
          <w:b w:val="0"/>
          <w:bCs w:val="0"/>
          <w:sz w:val="21"/>
          <w:szCs w:val="21"/>
          <w:lang w:val="en-US" w:eastAsia="zh-CN"/>
        </w:rPr>
        <w:t>70名参赛教职工，除3名事假外全部参与演讲活动。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left"/>
        <w:textAlignment w:val="auto"/>
        <w:rPr>
          <w:rFonts w:hint="eastAsia" w:ascii="楷体" w:hAnsi="楷体" w:eastAsia="楷体" w:cs="楷体"/>
          <w:b w:val="0"/>
          <w:bCs w:val="0"/>
          <w:sz w:val="21"/>
          <w:szCs w:val="21"/>
          <w:lang w:eastAsia="zh-CN"/>
        </w:rPr>
      </w:pPr>
      <w:r>
        <w:rPr>
          <w:rFonts w:hint="default" w:ascii="楷体" w:hAnsi="楷体" w:eastAsia="楷体" w:cs="楷体"/>
          <w:b w:val="0"/>
          <w:bCs w:val="0"/>
          <w:sz w:val="21"/>
          <w:szCs w:val="21"/>
          <w:lang w:val="en-US" w:eastAsia="zh-CN"/>
        </w:rPr>
        <w:drawing>
          <wp:anchor distT="0" distB="0" distL="114300" distR="114300" simplePos="0" relativeHeight="96256" behindDoc="0" locked="0" layoutInCell="1" allowOverlap="1">
            <wp:simplePos x="0" y="0"/>
            <wp:positionH relativeFrom="column">
              <wp:posOffset>67310</wp:posOffset>
            </wp:positionH>
            <wp:positionV relativeFrom="paragraph">
              <wp:posOffset>30480</wp:posOffset>
            </wp:positionV>
            <wp:extent cx="2840355" cy="1422400"/>
            <wp:effectExtent l="0" t="0" r="17145" b="6350"/>
            <wp:wrapSquare wrapText="bothSides"/>
            <wp:docPr id="15" name="图片 15" descr="05cf9489e0080804f63fb37106fb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5cf9489e0080804f63fb37106fb889"/>
                    <pic:cNvPicPr>
                      <a:picLocks noChangeAspect="1"/>
                    </pic:cNvPicPr>
                  </pic:nvPicPr>
                  <pic:blipFill>
                    <a:blip r:embed="rId14"/>
                    <a:srcRect l="9375" t="15086" r="9375" b="36638"/>
                    <a:stretch>
                      <a:fillRect/>
                    </a:stretch>
                  </pic:blipFill>
                  <pic:spPr>
                    <a:xfrm>
                      <a:off x="0" y="0"/>
                      <a:ext cx="2840355" cy="1422400"/>
                    </a:xfrm>
                    <a:prstGeom prst="rect">
                      <a:avLst/>
                    </a:prstGeom>
                  </pic:spPr>
                </pic:pic>
              </a:graphicData>
            </a:graphic>
          </wp:anchor>
        </w:drawing>
      </w:r>
      <w:r>
        <w:rPr>
          <w:rFonts w:hint="eastAsia" w:ascii="楷体" w:hAnsi="楷体" w:eastAsia="楷体" w:cs="楷体"/>
          <w:b w:val="0"/>
          <w:bCs w:val="0"/>
          <w:sz w:val="21"/>
          <w:szCs w:val="21"/>
          <w:lang w:eastAsia="zh-CN"/>
        </w:rPr>
        <w:t>演讲中新老教师同台演讲，他们联系自己的实际工作</w:t>
      </w:r>
      <w:r>
        <w:rPr>
          <w:rFonts w:hint="eastAsia" w:ascii="楷体" w:hAnsi="楷体" w:eastAsia="楷体" w:cs="楷体"/>
          <w:b w:val="0"/>
          <w:bCs w:val="0"/>
          <w:sz w:val="21"/>
          <w:szCs w:val="21"/>
          <w:highlight w:val="none"/>
          <w:lang w:eastAsia="zh-CN"/>
        </w:rPr>
        <w:t>，阐释了心系科院、爱岗敬业的精神内涵。老教师杜正兵、李亚峰、宋丽琳、郭日斌等用自己多年的切身经历，向在座的老师特别是青年教师讲述了自己对教师崇高职业的体悟和认识</w:t>
      </w:r>
      <w:r>
        <w:rPr>
          <w:rFonts w:hint="eastAsia" w:ascii="楷体" w:hAnsi="楷体" w:eastAsia="楷体" w:cs="楷体"/>
          <w:b w:val="0"/>
          <w:bCs w:val="0"/>
          <w:sz w:val="21"/>
          <w:szCs w:val="21"/>
          <w:lang w:eastAsia="zh-CN"/>
        </w:rPr>
        <w:t>。申玉璞老师通过如何辩证理解和施措因人而异地教学方法。青年教师</w:t>
      </w:r>
      <w:r>
        <w:rPr>
          <w:rFonts w:hint="eastAsia" w:ascii="楷体" w:hAnsi="楷体" w:eastAsia="楷体" w:cs="楷体"/>
          <w:b w:val="0"/>
          <w:bCs w:val="0"/>
          <w:sz w:val="21"/>
          <w:szCs w:val="21"/>
          <w:lang w:eastAsia="zh-CN"/>
        </w:rPr>
        <w:drawing>
          <wp:anchor distT="0" distB="0" distL="114300" distR="114300" simplePos="0" relativeHeight="115712" behindDoc="0" locked="0" layoutInCell="1" allowOverlap="1">
            <wp:simplePos x="0" y="0"/>
            <wp:positionH relativeFrom="column">
              <wp:posOffset>1390650</wp:posOffset>
            </wp:positionH>
            <wp:positionV relativeFrom="paragraph">
              <wp:posOffset>791210</wp:posOffset>
            </wp:positionV>
            <wp:extent cx="1546225" cy="1198245"/>
            <wp:effectExtent l="0" t="0" r="15875" b="1905"/>
            <wp:wrapSquare wrapText="bothSides"/>
            <wp:docPr id="19" name="图片 19" descr="377b6e83f4729735c0636d14ba1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77b6e83f4729735c0636d14ba12966"/>
                    <pic:cNvPicPr>
                      <a:picLocks noChangeAspect="1"/>
                    </pic:cNvPicPr>
                  </pic:nvPicPr>
                  <pic:blipFill>
                    <a:blip r:embed="rId15"/>
                    <a:srcRect l="11028" t="22940" r="29116" b="21254"/>
                    <a:stretch>
                      <a:fillRect/>
                    </a:stretch>
                  </pic:blipFill>
                  <pic:spPr>
                    <a:xfrm>
                      <a:off x="0" y="0"/>
                      <a:ext cx="1546225" cy="1198245"/>
                    </a:xfrm>
                    <a:prstGeom prst="rect">
                      <a:avLst/>
                    </a:prstGeom>
                  </pic:spPr>
                </pic:pic>
              </a:graphicData>
            </a:graphic>
          </wp:anchor>
        </w:drawing>
      </w:r>
      <w:r>
        <w:rPr>
          <w:rFonts w:hint="eastAsia" w:ascii="楷体" w:hAnsi="楷体" w:eastAsia="楷体" w:cs="楷体"/>
          <w:b w:val="0"/>
          <w:bCs w:val="0"/>
          <w:sz w:val="21"/>
          <w:szCs w:val="21"/>
          <w:lang w:eastAsia="zh-CN"/>
        </w:rPr>
        <w:t>刘凯君引用陶行知先生《行知行》中的一句话“行是知之始，知是行之成”谈到了自己从学生到教师对“行”与“思”的理解和认识，他说“行”与“思”不仅是一名教师外化在教学中的行为，更是教师内在品德和素养的体现，行与思是一名合格教师应当有的作为。</w:t>
      </w:r>
      <w:r>
        <w:rPr>
          <w:rFonts w:hint="eastAsia" w:ascii="楷体" w:hAnsi="楷体" w:eastAsia="楷体" w:cs="楷体"/>
          <w:b w:val="0"/>
          <w:bCs w:val="0"/>
          <w:sz w:val="21"/>
          <w:szCs w:val="21"/>
          <w:lang w:val="en-US" w:eastAsia="zh-CN"/>
        </w:rPr>
        <w:t>郭威老师是本学期新入职辅导员，他演讲的题目是《重复的事情用心做》，他说辅导员工作是份良心活，而辅导员的工作就是每天做着重复但并不简单的事情。如果不用真心去做事，那如何去获得学生的信任？又如何做好自己的本职工作？10月刚复岗的舞蹈教师孟庆艺在演讲中谈到经常会</w:t>
      </w:r>
      <w:r>
        <w:rPr>
          <w:rFonts w:hint="eastAsia" w:ascii="楷体" w:hAnsi="楷体" w:eastAsia="楷体" w:cs="楷体"/>
          <w:b w:val="0"/>
          <w:bCs w:val="0"/>
          <w:sz w:val="21"/>
          <w:szCs w:val="21"/>
          <w:lang w:val="en-US" w:eastAsia="zh-Hans"/>
        </w:rPr>
        <w:t>不经意</w:t>
      </w:r>
      <w:r>
        <w:rPr>
          <w:rFonts w:hint="eastAsia" w:ascii="楷体" w:hAnsi="楷体" w:eastAsia="楷体" w:cs="楷体"/>
          <w:b w:val="0"/>
          <w:bCs w:val="0"/>
          <w:sz w:val="21"/>
          <w:szCs w:val="21"/>
          <w:lang w:val="en-US" w:eastAsia="zh-CN"/>
        </w:rPr>
        <w:t>与同事</w:t>
      </w:r>
      <w:r>
        <w:rPr>
          <w:rFonts w:hint="eastAsia" w:ascii="楷体" w:hAnsi="楷体" w:eastAsia="楷体" w:cs="楷体"/>
          <w:b w:val="0"/>
          <w:bCs w:val="0"/>
          <w:sz w:val="21"/>
          <w:szCs w:val="21"/>
          <w:lang w:val="en-US" w:eastAsia="zh-Hans"/>
        </w:rPr>
        <w:t>展开教学研讨，</w:t>
      </w:r>
      <w:r>
        <w:rPr>
          <w:rFonts w:hint="eastAsia" w:ascii="楷体" w:hAnsi="楷体" w:eastAsia="楷体" w:cs="楷体"/>
          <w:b w:val="0"/>
          <w:bCs w:val="0"/>
          <w:sz w:val="21"/>
          <w:szCs w:val="21"/>
          <w:lang w:val="en-US" w:eastAsia="zh-CN"/>
        </w:rPr>
        <w:t>为了争着</w:t>
      </w:r>
      <w:r>
        <w:rPr>
          <w:rFonts w:hint="eastAsia" w:ascii="楷体" w:hAnsi="楷体" w:eastAsia="楷体" w:cs="楷体"/>
          <w:b w:val="0"/>
          <w:bCs w:val="0"/>
          <w:sz w:val="21"/>
          <w:szCs w:val="21"/>
          <w:lang w:val="en-US" w:eastAsia="zh-Hans"/>
        </w:rPr>
        <w:t>发表自己的看法</w:t>
      </w:r>
      <w:r>
        <w:rPr>
          <w:rFonts w:hint="eastAsia" w:ascii="楷体" w:hAnsi="楷体" w:eastAsia="楷体" w:cs="楷体"/>
          <w:b w:val="0"/>
          <w:bCs w:val="0"/>
          <w:sz w:val="21"/>
          <w:szCs w:val="21"/>
          <w:lang w:val="en-US" w:eastAsia="zh-CN"/>
        </w:rPr>
        <w:t>而忘记</w:t>
      </w:r>
      <w:r>
        <w:rPr>
          <w:rFonts w:hint="eastAsia" w:ascii="楷体" w:hAnsi="楷体" w:eastAsia="楷体" w:cs="楷体"/>
          <w:b w:val="0"/>
          <w:bCs w:val="0"/>
          <w:sz w:val="21"/>
          <w:szCs w:val="21"/>
          <w:lang w:val="en-US" w:eastAsia="zh-Hans"/>
        </w:rPr>
        <w:t>午休。</w:t>
      </w:r>
      <w:r>
        <w:rPr>
          <w:rFonts w:hint="eastAsia" w:ascii="楷体" w:hAnsi="楷体" w:eastAsia="楷体" w:cs="楷体"/>
          <w:b w:val="0"/>
          <w:bCs w:val="0"/>
          <w:sz w:val="21"/>
          <w:szCs w:val="21"/>
          <w:lang w:val="en-US" w:eastAsia="zh-CN"/>
        </w:rPr>
        <w:t>这样的集体使她</w:t>
      </w:r>
      <w:r>
        <w:rPr>
          <w:rFonts w:hint="eastAsia" w:ascii="楷体" w:hAnsi="楷体" w:eastAsia="楷体" w:cs="楷体"/>
          <w:b w:val="0"/>
          <w:bCs w:val="0"/>
          <w:sz w:val="21"/>
          <w:szCs w:val="21"/>
          <w:lang w:val="en-US" w:eastAsia="zh-Hans"/>
        </w:rPr>
        <w:t>感受到</w:t>
      </w:r>
      <w:r>
        <w:rPr>
          <w:rFonts w:hint="eastAsia" w:ascii="楷体" w:hAnsi="楷体" w:eastAsia="楷体" w:cs="楷体"/>
          <w:b w:val="0"/>
          <w:bCs w:val="0"/>
          <w:sz w:val="21"/>
          <w:szCs w:val="21"/>
          <w:lang w:val="en-US" w:eastAsia="zh-CN"/>
        </w:rPr>
        <w:t>了</w:t>
      </w:r>
      <w:r>
        <w:rPr>
          <w:rFonts w:hint="eastAsia" w:ascii="楷体" w:hAnsi="楷体" w:eastAsia="楷体" w:cs="楷体"/>
          <w:b w:val="0"/>
          <w:bCs w:val="0"/>
          <w:sz w:val="21"/>
          <w:szCs w:val="21"/>
          <w:lang w:val="en-US" w:eastAsia="zh-Hans"/>
        </w:rPr>
        <w:t>年轻老师应有的对学生</w:t>
      </w:r>
      <w:r>
        <w:rPr>
          <w:rFonts w:hint="eastAsia" w:ascii="楷体" w:hAnsi="楷体" w:eastAsia="楷体" w:cs="楷体"/>
          <w:b w:val="0"/>
          <w:bCs w:val="0"/>
          <w:sz w:val="21"/>
          <w:szCs w:val="21"/>
          <w:lang w:val="en-US" w:eastAsia="zh-CN"/>
        </w:rPr>
        <w:t>的责任心</w:t>
      </w:r>
      <w:r>
        <w:rPr>
          <w:rFonts w:hint="eastAsia" w:ascii="楷体" w:hAnsi="楷体" w:eastAsia="楷体" w:cs="楷体"/>
          <w:b w:val="0"/>
          <w:bCs w:val="0"/>
          <w:sz w:val="21"/>
          <w:szCs w:val="21"/>
          <w:lang w:val="en-US" w:eastAsia="zh-Hans"/>
        </w:rPr>
        <w:t>和对自己求真好学的发自内心的真情表露</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lang w:val="en-US" w:eastAsia="zh-Hans"/>
        </w:rPr>
        <w:t>因为</w:t>
      </w:r>
      <w:r>
        <w:rPr>
          <w:rFonts w:hint="eastAsia" w:ascii="楷体" w:hAnsi="楷体" w:eastAsia="楷体" w:cs="楷体"/>
          <w:b w:val="0"/>
          <w:bCs w:val="0"/>
          <w:sz w:val="21"/>
          <w:szCs w:val="21"/>
          <w:lang w:val="en-US" w:eastAsia="zh-CN"/>
        </w:rPr>
        <w:t>他们有着</w:t>
      </w:r>
      <w:r>
        <w:rPr>
          <w:rFonts w:hint="eastAsia" w:ascii="楷体" w:hAnsi="楷体" w:eastAsia="楷体" w:cs="楷体"/>
          <w:b w:val="0"/>
          <w:bCs w:val="0"/>
          <w:sz w:val="21"/>
          <w:szCs w:val="21"/>
          <w:lang w:val="en-US" w:eastAsia="zh-Hans"/>
        </w:rPr>
        <w:t>同样的初心，为了学生学有所获，也为了自己问心无愧。</w:t>
      </w:r>
    </w:p>
    <w:p>
      <w:pPr>
        <w:keepNext w:val="0"/>
        <w:keepLines w:val="0"/>
        <w:pageBreakBefore w:val="0"/>
        <w:widowControl w:val="0"/>
        <w:numPr>
          <w:ilvl w:val="0"/>
          <w:numId w:val="0"/>
        </w:numPr>
        <w:kinsoku/>
        <w:wordWrap/>
        <w:topLinePunct w:val="0"/>
        <w:autoSpaceDE/>
        <w:autoSpaceDN/>
        <w:bidi w:val="0"/>
        <w:adjustRightInd/>
        <w:snapToGrid/>
        <w:spacing w:line="300" w:lineRule="exact"/>
        <w:ind w:firstLine="420" w:firstLineChars="200"/>
        <w:jc w:val="left"/>
        <w:textAlignment w:val="auto"/>
        <w:rPr>
          <w:rFonts w:hint="eastAsia" w:ascii="楷体" w:hAnsi="楷体" w:eastAsia="楷体" w:cs="楷体"/>
          <w:b w:val="0"/>
          <w:bCs w:val="0"/>
          <w:sz w:val="21"/>
          <w:szCs w:val="21"/>
          <w:highlight w:val="none"/>
          <w:lang w:eastAsia="zh-CN"/>
        </w:rPr>
      </w:pPr>
      <w:r>
        <w:rPr>
          <w:rFonts w:hint="eastAsia" w:ascii="楷体" w:hAnsi="楷体" w:eastAsia="楷体" w:cs="楷体"/>
          <w:b w:val="0"/>
          <w:bCs w:val="0"/>
          <w:sz w:val="21"/>
          <w:szCs w:val="21"/>
          <w:lang w:eastAsia="zh-CN"/>
        </w:rPr>
        <w:drawing>
          <wp:anchor distT="0" distB="0" distL="114300" distR="114300" simplePos="0" relativeHeight="97280" behindDoc="0" locked="0" layoutInCell="1" allowOverlap="1">
            <wp:simplePos x="0" y="0"/>
            <wp:positionH relativeFrom="column">
              <wp:posOffset>75565</wp:posOffset>
            </wp:positionH>
            <wp:positionV relativeFrom="paragraph">
              <wp:posOffset>16510</wp:posOffset>
            </wp:positionV>
            <wp:extent cx="1490980" cy="1030605"/>
            <wp:effectExtent l="0" t="0" r="13970" b="17145"/>
            <wp:wrapSquare wrapText="bothSides"/>
            <wp:docPr id="16" name="图片 16" descr="3354fc7fe8261060c15d48ed4681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54fc7fe8261060c15d48ed4681e58"/>
                    <pic:cNvPicPr>
                      <a:picLocks noChangeAspect="1"/>
                    </pic:cNvPicPr>
                  </pic:nvPicPr>
                  <pic:blipFill>
                    <a:blip r:embed="rId16"/>
                    <a:srcRect t="16107"/>
                    <a:stretch>
                      <a:fillRect/>
                    </a:stretch>
                  </pic:blipFill>
                  <pic:spPr>
                    <a:xfrm>
                      <a:off x="0" y="0"/>
                      <a:ext cx="1490980" cy="1030605"/>
                    </a:xfrm>
                    <a:prstGeom prst="rect">
                      <a:avLst/>
                    </a:prstGeom>
                  </pic:spPr>
                </pic:pic>
              </a:graphicData>
            </a:graphic>
          </wp:anchor>
        </w:drawing>
      </w:r>
      <w:r>
        <w:rPr>
          <w:rFonts w:hint="eastAsia" w:ascii="楷体" w:hAnsi="楷体" w:eastAsia="楷体" w:cs="楷体"/>
          <w:b w:val="0"/>
          <w:bCs w:val="0"/>
          <w:sz w:val="21"/>
          <w:szCs w:val="21"/>
          <w:lang w:eastAsia="zh-CN"/>
        </w:rPr>
        <w:t>两场初赛后，脱颖而出的</w:t>
      </w:r>
      <w:r>
        <w:rPr>
          <w:rFonts w:hint="eastAsia" w:ascii="楷体" w:hAnsi="楷体" w:eastAsia="楷体" w:cs="楷体"/>
          <w:b w:val="0"/>
          <w:bCs w:val="0"/>
          <w:sz w:val="21"/>
          <w:szCs w:val="21"/>
          <w:lang w:val="en-US" w:eastAsia="zh-CN"/>
        </w:rPr>
        <w:t>7</w:t>
      </w:r>
      <w:r>
        <w:rPr>
          <w:rFonts w:hint="eastAsia" w:ascii="楷体" w:hAnsi="楷体" w:eastAsia="楷体" w:cs="楷体"/>
          <w:b w:val="0"/>
          <w:bCs w:val="0"/>
          <w:sz w:val="21"/>
          <w:szCs w:val="21"/>
          <w:lang w:eastAsia="zh-CN"/>
        </w:rPr>
        <w:t>名优秀演讲者将作为我院代表参加学校比赛。院长杨立岗、党总支</w:t>
      </w:r>
      <w:r>
        <w:rPr>
          <w:rFonts w:hint="eastAsia" w:ascii="楷体" w:hAnsi="楷体" w:eastAsia="楷体" w:cs="楷体"/>
          <w:b w:val="0"/>
          <w:bCs w:val="0"/>
          <w:sz w:val="21"/>
          <w:szCs w:val="21"/>
          <w:highlight w:val="none"/>
          <w:lang w:eastAsia="zh-CN"/>
        </w:rPr>
        <w:t>书记瞿守宇、党总支副书记张勇与所有代表座谈并指导工作。</w:t>
      </w:r>
    </w:p>
    <w:p>
      <w:pPr>
        <w:jc w:val="right"/>
        <w:rPr>
          <w:rFonts w:hint="eastAsia" w:ascii="楷体" w:hAnsi="楷体" w:eastAsia="楷体" w:cs="楷体"/>
          <w:sz w:val="32"/>
          <w:szCs w:val="32"/>
          <w:lang w:eastAsia="zh-CN"/>
        </w:rPr>
      </w:pPr>
      <w:r>
        <w:rPr>
          <w:rFonts w:hint="eastAsia" w:ascii="仿宋_GB2312" w:eastAsia="仿宋_GB2312"/>
          <w:b w:val="0"/>
          <w:bCs/>
          <w:sz w:val="21"/>
          <w:szCs w:val="21"/>
          <w:lang w:eastAsia="zh-CN"/>
        </w:rPr>
        <w:t>韩芳</w:t>
      </w:r>
      <w:r>
        <w:rPr>
          <w:rFonts w:hint="eastAsia" w:ascii="仿宋_GB2312" w:eastAsia="仿宋_GB2312"/>
          <w:b w:val="0"/>
          <w:bCs/>
          <w:sz w:val="21"/>
          <w:szCs w:val="21"/>
          <w:lang w:val="en-US" w:eastAsia="zh-CN"/>
        </w:rPr>
        <w:t>/供稿</w:t>
      </w:r>
    </w:p>
    <w:p>
      <w:pPr>
        <w:pStyle w:val="2"/>
        <w:keepNext w:val="0"/>
        <w:keepLines w:val="0"/>
        <w:pageBreakBefore w:val="0"/>
        <w:widowControl w:val="0"/>
        <w:kinsoku/>
        <w:wordWrap/>
        <w:overflowPunct/>
        <w:topLinePunct w:val="0"/>
        <w:autoSpaceDE/>
        <w:autoSpaceDN/>
        <w:bidi w:val="0"/>
        <w:adjustRightInd/>
        <w:snapToGrid/>
        <w:spacing w:before="313" w:beforeLines="100" w:beforeAutospacing="0" w:after="0" w:afterAutospacing="0"/>
        <w:jc w:val="center"/>
        <w:textAlignment w:val="auto"/>
        <w:rPr>
          <w:rFonts w:hint="eastAsia" w:ascii="楷体" w:hAnsi="楷体" w:eastAsia="楷体" w:cs="楷体"/>
          <w:sz w:val="30"/>
          <w:szCs w:val="30"/>
          <w:lang w:eastAsia="zh-CN"/>
        </w:rPr>
      </w:pPr>
      <w:r>
        <w:rPr>
          <w:rFonts w:hint="eastAsia" w:ascii="楷体" w:hAnsi="楷体" w:eastAsia="楷体" w:cs="楷体"/>
          <w:sz w:val="30"/>
          <w:szCs w:val="30"/>
          <w:lang w:eastAsia="zh-CN"/>
        </w:rPr>
        <w:t>情满</w:t>
      </w:r>
      <w:r>
        <w:rPr>
          <w:rFonts w:hint="eastAsia" w:ascii="楷体" w:hAnsi="楷体" w:eastAsia="楷体" w:cs="楷体"/>
          <w:sz w:val="30"/>
          <w:szCs w:val="30"/>
        </w:rPr>
        <w:t xml:space="preserve">三晋 </w:t>
      </w:r>
      <w:r>
        <w:rPr>
          <w:rFonts w:hint="eastAsia" w:ascii="楷体" w:hAnsi="楷体" w:eastAsia="楷体" w:cs="楷体"/>
          <w:sz w:val="30"/>
          <w:szCs w:val="30"/>
          <w:lang w:eastAsia="zh-CN"/>
        </w:rPr>
        <w:t>冬日</w:t>
      </w:r>
      <w:r>
        <w:rPr>
          <w:rFonts w:hint="eastAsia" w:ascii="楷体" w:hAnsi="楷体" w:eastAsia="楷体" w:cs="楷体"/>
          <w:sz w:val="30"/>
          <w:szCs w:val="30"/>
        </w:rPr>
        <w:t>暖</w:t>
      </w:r>
      <w:r>
        <w:rPr>
          <w:rFonts w:hint="eastAsia" w:ascii="楷体" w:hAnsi="楷体" w:eastAsia="楷体" w:cs="楷体"/>
          <w:sz w:val="30"/>
          <w:szCs w:val="30"/>
          <w:lang w:eastAsia="zh-CN"/>
        </w:rPr>
        <w:t>阳</w:t>
      </w:r>
    </w:p>
    <w:p>
      <w:pPr>
        <w:keepNext w:val="0"/>
        <w:keepLines w:val="0"/>
        <w:pageBreakBefore w:val="0"/>
        <w:widowControl w:val="0"/>
        <w:kinsoku/>
        <w:wordWrap/>
        <w:overflowPunct/>
        <w:topLinePunct w:val="0"/>
        <w:autoSpaceDE/>
        <w:autoSpaceDN/>
        <w:bidi w:val="0"/>
        <w:adjustRightInd/>
        <w:snapToGrid/>
        <w:spacing w:after="313" w:afterLines="100" w:line="300" w:lineRule="exact"/>
        <w:ind w:left="4093" w:leftChars="228" w:hanging="3614" w:hangingChars="1500"/>
        <w:jc w:val="both"/>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eastAsia="zh-CN"/>
        </w:rPr>
        <w:t>——音乐学院为困境留守儿童</w:t>
      </w:r>
      <w:r>
        <w:rPr>
          <w:rFonts w:hint="eastAsia" w:ascii="楷体" w:hAnsi="楷体" w:eastAsia="楷体" w:cs="楷体"/>
          <w:b/>
          <w:bCs/>
          <w:sz w:val="24"/>
          <w:szCs w:val="24"/>
        </w:rPr>
        <w:t>爱心捐</w:t>
      </w:r>
      <w:r>
        <w:rPr>
          <w:rFonts w:hint="eastAsia" w:ascii="楷体" w:hAnsi="楷体" w:eastAsia="楷体" w:cs="楷体"/>
          <w:b/>
          <w:bCs/>
          <w:sz w:val="24"/>
          <w:szCs w:val="24"/>
          <w:lang w:val="en-US" w:eastAsia="zh-CN"/>
        </w:rPr>
        <w:t>赠活动</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133120" behindDoc="0" locked="0" layoutInCell="1" allowOverlap="1">
            <wp:simplePos x="0" y="0"/>
            <wp:positionH relativeFrom="column">
              <wp:posOffset>122555</wp:posOffset>
            </wp:positionH>
            <wp:positionV relativeFrom="paragraph">
              <wp:posOffset>449580</wp:posOffset>
            </wp:positionV>
            <wp:extent cx="1684655" cy="1624330"/>
            <wp:effectExtent l="0" t="0" r="10795" b="13970"/>
            <wp:wrapSquare wrapText="bothSides"/>
            <wp:docPr id="21" name="图片 21" descr="77142ca30b7a79282e8f70806b26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7142ca30b7a79282e8f70806b26eb7"/>
                    <pic:cNvPicPr>
                      <a:picLocks noChangeAspect="1"/>
                    </pic:cNvPicPr>
                  </pic:nvPicPr>
                  <pic:blipFill>
                    <a:blip r:embed="rId17"/>
                    <a:srcRect l="4520" t="12269" r="4520"/>
                    <a:stretch>
                      <a:fillRect/>
                    </a:stretch>
                  </pic:blipFill>
                  <pic:spPr>
                    <a:xfrm>
                      <a:off x="0" y="0"/>
                      <a:ext cx="1684655" cy="1624330"/>
                    </a:xfrm>
                    <a:prstGeom prst="rect">
                      <a:avLst/>
                    </a:prstGeom>
                  </pic:spPr>
                </pic:pic>
              </a:graphicData>
            </a:graphic>
          </wp:anchor>
        </w:drawing>
      </w:r>
      <w:r>
        <w:rPr>
          <w:rFonts w:hint="eastAsia" w:ascii="楷体" w:hAnsi="楷体" w:eastAsia="楷体" w:cs="楷体"/>
          <w:sz w:val="21"/>
          <w:szCs w:val="21"/>
          <w:lang w:val="en-US" w:eastAsia="zh-CN"/>
        </w:rPr>
        <w:t>11月19日下午，音乐学院教职工及全体学生为响应山西省社会救助基金会《关于开展“爱在三晋 暖心守护”——为困境、留守儿童爱心捐赠活动的倡议书》的号召，传递爱心，温暖每一个真正需要帮助的困境留守儿童，在2号教学楼523教室召开“情满三晋 冬日暖阳 ”爱心捐助活动。</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出席本次活动的有院长杨立岗、院党总支部书记瞿守宇、院党总支部副书记兼学管张勇、 院分团委书记王倩以及音乐学院18级、 19级和20级学生代表。</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捐赠仪式首先由院分团委书记王倩宣读晋科院【2020】21号《关于开展“爱在三晋暖心守护”为困境留守儿童爱心捐赠活动的方案》，杨院长发表简短讲话，他说“一滴水能反射出太阳的光辉，一分爱足以体现集体的温暖。爱心的捐助是责任、也是义务，是美好的情感，更是博大的胸襟。爱，因为关爱而圣洁；心，因为感恩而永恒。授人玫瑰，手有余香，奉献爱心，收获希望。”</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捐赠活动开始，在座学生代表各班捐赠，音乐学院教职工捐款已先期进行。</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76800" behindDoc="0" locked="0" layoutInCell="1" allowOverlap="1">
            <wp:simplePos x="0" y="0"/>
            <wp:positionH relativeFrom="column">
              <wp:posOffset>57150</wp:posOffset>
            </wp:positionH>
            <wp:positionV relativeFrom="paragraph">
              <wp:posOffset>57150</wp:posOffset>
            </wp:positionV>
            <wp:extent cx="2875915" cy="1617980"/>
            <wp:effectExtent l="0" t="0" r="635" b="1270"/>
            <wp:wrapSquare wrapText="bothSides"/>
            <wp:docPr id="7" name="图片 7" descr="微信图片_202011192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19222649"/>
                    <pic:cNvPicPr>
                      <a:picLocks noChangeAspect="1"/>
                    </pic:cNvPicPr>
                  </pic:nvPicPr>
                  <pic:blipFill>
                    <a:blip r:embed="rId18"/>
                    <a:stretch>
                      <a:fillRect/>
                    </a:stretch>
                  </pic:blipFill>
                  <pic:spPr>
                    <a:xfrm>
                      <a:off x="0" y="0"/>
                      <a:ext cx="2875915" cy="1617980"/>
                    </a:xfrm>
                    <a:prstGeom prst="rect">
                      <a:avLst/>
                    </a:prstGeom>
                  </pic:spPr>
                </pic:pic>
              </a:graphicData>
            </a:graphic>
          </wp:anchor>
        </w:drawing>
      </w:r>
      <w:r>
        <w:rPr>
          <w:rFonts w:hint="eastAsia" w:ascii="楷体" w:hAnsi="楷体" w:eastAsia="楷体" w:cs="楷体"/>
          <w:sz w:val="21"/>
          <w:szCs w:val="21"/>
          <w:lang w:val="en-US" w:eastAsia="zh-CN"/>
        </w:rPr>
        <w:t>人生中总是不能避免沧桑，但爱心总能给荒芜的沙漠播下新的希望；生活中总是不能一帆风顺，但爱心总能给失落的心灵以坚强的力量。爱心帮扶，传递的是爱心，营造的是希望。让我们以这次活动为契机，将爱心传递下去，让希望的种子在我们音乐学院生根、发芽，让充满爱心的花朵永远在我们校园中绽放！</w:t>
      </w:r>
    </w:p>
    <w:p>
      <w:pPr>
        <w:keepNext w:val="0"/>
        <w:keepLines w:val="0"/>
        <w:pageBreakBefore w:val="0"/>
        <w:widowControl w:val="0"/>
        <w:kinsoku/>
        <w:wordWrap/>
        <w:overflowPunct/>
        <w:topLinePunct w:val="0"/>
        <w:autoSpaceDE/>
        <w:autoSpaceDN/>
        <w:bidi w:val="0"/>
        <w:adjustRightInd/>
        <w:snapToGrid/>
        <w:spacing w:line="300" w:lineRule="exact"/>
        <w:ind w:left="3360" w:leftChars="1600" w:firstLine="0" w:firstLine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 xml:space="preserve">田成亚/供稿                                                 </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楷体" w:hAnsi="楷体" w:eastAsia="楷体" w:cs="楷体"/>
          <w:sz w:val="21"/>
          <w:szCs w:val="21"/>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Autospacing="0"/>
        <w:ind w:right="0"/>
        <w:jc w:val="center"/>
        <w:textAlignment w:val="auto"/>
        <w:rPr>
          <w:rFonts w:hint="eastAsia" w:ascii="楷体" w:hAnsi="楷体" w:eastAsia="楷体" w:cs="楷体"/>
          <w:b/>
          <w:bCs/>
          <w:i w:val="0"/>
          <w:caps w:val="0"/>
          <w:color w:val="auto"/>
          <w:spacing w:val="0"/>
          <w:sz w:val="32"/>
          <w:szCs w:val="32"/>
          <w:shd w:val="clear" w:fill="FFFFFF"/>
          <w:lang w:val="en-US" w:eastAsia="zh-CN"/>
        </w:rPr>
      </w:pPr>
      <w:r>
        <w:rPr>
          <w:rFonts w:hint="eastAsia" w:ascii="楷体" w:hAnsi="楷体" w:eastAsia="楷体" w:cs="楷体"/>
          <w:b/>
          <w:bCs/>
          <w:i w:val="0"/>
          <w:caps w:val="0"/>
          <w:color w:val="auto"/>
          <w:spacing w:val="0"/>
          <w:sz w:val="32"/>
          <w:szCs w:val="32"/>
          <w:shd w:val="clear" w:fill="FFFFFF"/>
        </w:rPr>
        <w:t>与绿色同行</w:t>
      </w:r>
      <w:r>
        <w:rPr>
          <w:rFonts w:hint="eastAsia" w:ascii="楷体" w:hAnsi="楷体" w:eastAsia="楷体" w:cs="楷体"/>
          <w:b/>
          <w:bCs/>
          <w:i w:val="0"/>
          <w:caps w:val="0"/>
          <w:color w:val="auto"/>
          <w:spacing w:val="0"/>
          <w:sz w:val="32"/>
          <w:szCs w:val="32"/>
          <w:shd w:val="clear" w:fill="FFFFFF"/>
          <w:lang w:val="en-US" w:eastAsia="zh-CN"/>
        </w:rPr>
        <w:t xml:space="preserve"> </w:t>
      </w:r>
      <w:r>
        <w:rPr>
          <w:rFonts w:hint="eastAsia" w:ascii="楷体" w:hAnsi="楷体" w:eastAsia="楷体" w:cs="楷体"/>
          <w:b/>
          <w:bCs/>
          <w:i w:val="0"/>
          <w:caps w:val="0"/>
          <w:color w:val="auto"/>
          <w:spacing w:val="0"/>
          <w:sz w:val="32"/>
          <w:szCs w:val="32"/>
          <w:shd w:val="clear" w:fill="FFFFFF"/>
        </w:rPr>
        <w:t>与环保共</w:t>
      </w:r>
      <w:r>
        <w:rPr>
          <w:rFonts w:hint="eastAsia" w:ascii="楷体" w:hAnsi="楷体" w:eastAsia="楷体" w:cs="楷体"/>
          <w:b/>
          <w:bCs/>
          <w:color w:val="auto"/>
          <w:kern w:val="2"/>
          <w:sz w:val="32"/>
          <w:szCs w:val="32"/>
          <w:lang w:val="en-US" w:eastAsia="zh-CN" w:bidi="ar-SA"/>
        </w:rPr>
        <w:t>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right="0"/>
        <w:jc w:val="center"/>
        <w:textAlignment w:val="auto"/>
        <w:rPr>
          <w:rFonts w:hint="eastAsia" w:ascii="楷体" w:hAnsi="楷体" w:eastAsia="楷体" w:cs="楷体"/>
          <w:b/>
          <w:bCs/>
          <w:color w:val="auto"/>
          <w:kern w:val="2"/>
          <w:sz w:val="32"/>
          <w:szCs w:val="32"/>
          <w:lang w:val="en-US" w:eastAsia="zh-CN" w:bidi="ar-SA"/>
        </w:rPr>
      </w:pPr>
      <w:r>
        <w:rPr>
          <w:rFonts w:hint="eastAsia" w:ascii="楷体" w:hAnsi="楷体" w:eastAsia="楷体" w:cs="楷体"/>
          <w:b/>
          <w:bCs/>
          <w:sz w:val="24"/>
          <w:szCs w:val="24"/>
          <w:lang w:eastAsia="zh-CN"/>
        </w:rPr>
        <w:t>——音乐学院举办“绿色当铺”环保</w:t>
      </w:r>
      <w:r>
        <w:rPr>
          <w:rFonts w:hint="eastAsia" w:ascii="楷体" w:hAnsi="楷体" w:eastAsia="楷体" w:cs="楷体"/>
          <w:b/>
          <w:bCs/>
          <w:sz w:val="24"/>
          <w:szCs w:val="24"/>
          <w:lang w:val="en-US" w:eastAsia="zh-CN"/>
        </w:rPr>
        <w:t>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right="0" w:firstLine="560" w:firstLineChars="200"/>
        <w:jc w:val="left"/>
        <w:textAlignment w:val="auto"/>
        <w:rPr>
          <w:rFonts w:hint="eastAsia" w:ascii="楷体" w:hAnsi="楷体" w:eastAsia="楷体" w:cs="楷体"/>
          <w:kern w:val="2"/>
          <w:sz w:val="21"/>
          <w:szCs w:val="21"/>
          <w:lang w:val="en-US" w:eastAsia="zh-CN" w:bidi="ar-SA"/>
        </w:rPr>
      </w:pPr>
      <w:r>
        <w:rPr>
          <w:rFonts w:hint="eastAsia" w:asciiTheme="minorEastAsia" w:hAnsiTheme="minorEastAsia" w:eastAsiaTheme="minorEastAsia" w:cstheme="minorEastAsia"/>
          <w:sz w:val="28"/>
          <w:szCs w:val="28"/>
          <w:lang w:eastAsia="zh-CN"/>
        </w:rPr>
        <w:drawing>
          <wp:anchor distT="0" distB="0" distL="114300" distR="114300" simplePos="0" relativeHeight="132096" behindDoc="0" locked="0" layoutInCell="1" allowOverlap="1">
            <wp:simplePos x="0" y="0"/>
            <wp:positionH relativeFrom="column">
              <wp:posOffset>1384300</wp:posOffset>
            </wp:positionH>
            <wp:positionV relativeFrom="paragraph">
              <wp:posOffset>229235</wp:posOffset>
            </wp:positionV>
            <wp:extent cx="1551305" cy="1232535"/>
            <wp:effectExtent l="0" t="0" r="10795" b="5715"/>
            <wp:wrapSquare wrapText="bothSides"/>
            <wp:docPr id="14" name="图片 1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6"/>
                    <pic:cNvPicPr>
                      <a:picLocks noChangeAspect="1"/>
                    </pic:cNvPicPr>
                  </pic:nvPicPr>
                  <pic:blipFill>
                    <a:blip r:embed="rId19"/>
                    <a:srcRect t="13310" r="27174"/>
                    <a:stretch>
                      <a:fillRect/>
                    </a:stretch>
                  </pic:blipFill>
                  <pic:spPr>
                    <a:xfrm>
                      <a:off x="0" y="0"/>
                      <a:ext cx="1551305" cy="1232535"/>
                    </a:xfrm>
                    <a:prstGeom prst="rect">
                      <a:avLst/>
                    </a:prstGeom>
                  </pic:spPr>
                </pic:pic>
              </a:graphicData>
            </a:graphic>
          </wp:anchor>
        </w:drawing>
      </w:r>
      <w:r>
        <w:rPr>
          <w:rFonts w:hint="eastAsia" w:ascii="楷体" w:hAnsi="楷体" w:eastAsia="楷体" w:cs="楷体"/>
          <w:kern w:val="2"/>
          <w:sz w:val="21"/>
          <w:szCs w:val="21"/>
          <w:lang w:val="en-US" w:eastAsia="zh-CN" w:bidi="ar-SA"/>
        </w:rPr>
        <w:t xml:space="preserve">以增强大学生生态环保意识为目的，为了唤起同学们保护环境的责任，音乐学院和文化传媒学院共同于2020年11月26日在科技大道,联合举办了第三届“绿色当铺”环保活动。音乐学院学生会生活部开展以“绿色兑换，唤醒低碳”为主题的“绿色当铺”志愿活动，通过以废换新的独特方式，倡导同学们低碳生活。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420" w:firstLineChars="200"/>
        <w:jc w:val="lef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许多同学们拿着寝室中废弃的纸箱、矿泉水瓶等，来到我们的活动场地。同学们以纸箱的数量换取相应的绿植并留下自己的签名，学生干部有条不紊的完成置换工作。现场一片忙碌，洋溢着喜庆的氛围。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420" w:firstLineChars="200"/>
        <w:jc w:val="lef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为了支持这场活动。学院院长和书记亲临现场参与活动以示支持。</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楷体" w:hAnsi="楷体" w:eastAsia="楷体" w:cs="楷体"/>
          <w:kern w:val="2"/>
          <w:sz w:val="21"/>
          <w:szCs w:val="21"/>
          <w:lang w:val="en-US" w:eastAsia="zh-CN" w:bidi="ar-SA"/>
        </w:rPr>
      </w:pPr>
      <w:r>
        <w:rPr>
          <w:rFonts w:hint="eastAsia" w:asciiTheme="minorEastAsia" w:hAnsiTheme="minorEastAsia" w:eastAsiaTheme="minorEastAsia" w:cstheme="minorEastAsia"/>
          <w:i w:val="0"/>
          <w:caps w:val="0"/>
          <w:color w:val="191919"/>
          <w:spacing w:val="0"/>
          <w:sz w:val="28"/>
          <w:szCs w:val="28"/>
          <w:lang w:eastAsia="zh-CN"/>
        </w:rPr>
        <w:drawing>
          <wp:anchor distT="0" distB="0" distL="114300" distR="114300" simplePos="0" relativeHeight="116736" behindDoc="0" locked="0" layoutInCell="1" allowOverlap="1">
            <wp:simplePos x="0" y="0"/>
            <wp:positionH relativeFrom="column">
              <wp:posOffset>635</wp:posOffset>
            </wp:positionH>
            <wp:positionV relativeFrom="paragraph">
              <wp:posOffset>58420</wp:posOffset>
            </wp:positionV>
            <wp:extent cx="2935605" cy="1454785"/>
            <wp:effectExtent l="0" t="0" r="17145" b="12065"/>
            <wp:wrapSquare wrapText="bothSides"/>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20"/>
                    <a:srcRect l="5380" t="24693" r="3115" b="6735"/>
                    <a:stretch>
                      <a:fillRect/>
                    </a:stretch>
                  </pic:blipFill>
                  <pic:spPr>
                    <a:xfrm>
                      <a:off x="0" y="0"/>
                      <a:ext cx="2935605" cy="1454785"/>
                    </a:xfrm>
                    <a:prstGeom prst="rect">
                      <a:avLst/>
                    </a:prstGeom>
                  </pic:spPr>
                </pic:pic>
              </a:graphicData>
            </a:graphic>
          </wp:anchor>
        </w:drawing>
      </w:r>
      <w:r>
        <w:rPr>
          <w:rFonts w:hint="eastAsia" w:ascii="楷体" w:hAnsi="楷体" w:eastAsia="楷体" w:cs="楷体"/>
          <w:kern w:val="2"/>
          <w:sz w:val="21"/>
          <w:szCs w:val="21"/>
          <w:lang w:val="en-US" w:eastAsia="zh-CN" w:bidi="ar-SA"/>
        </w:rPr>
        <w:t>本次“绿色当铺”活动目的是为了倡导同学们低碳环保，保护绿色，呼吁同学们爱护环境，树立起一种“对环境的保护再小的力量也是一种支持”的观念，养成健康环保的生活习惯。从活动中可以看出同学们对于绿色植物的保护态度，符合了我们举办此次活动的目的。部员们个个各司其职，齐心协力，展示出了生活部的凝聚力和潜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420" w:firstLineChars="200"/>
        <w:jc w:val="right"/>
        <w:textAlignment w:val="auto"/>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音乐学院宣传部/供稿</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hint="eastAsia" w:ascii="楷体" w:hAnsi="楷体" w:eastAsia="楷体" w:cs="楷体"/>
          <w:b w:val="0"/>
          <w:i w:val="0"/>
          <w:caps w:val="0"/>
          <w:color w:val="auto"/>
          <w:spacing w:val="15"/>
          <w:sz w:val="21"/>
          <w:szCs w:val="21"/>
          <w:highlight w:val="none"/>
          <w:shd w:val="clear" w:fill="FFFFFF"/>
          <w:lang w:val="en-US" w:eastAsia="zh-CN"/>
        </w:rPr>
      </w:pPr>
      <w:r>
        <w:rPr>
          <w:rFonts w:hint="eastAsia" w:ascii="楷体" w:hAnsi="楷体" w:eastAsia="楷体" w:cs="楷体"/>
          <w:b w:val="0"/>
          <w:i w:val="0"/>
          <w:caps w:val="0"/>
          <w:color w:val="auto"/>
          <w:spacing w:val="15"/>
          <w:sz w:val="21"/>
          <w:szCs w:val="21"/>
          <w:highlight w:val="none"/>
          <w:shd w:val="clear" w:fill="FFFFFF"/>
          <w:lang w:val="en-US" w:eastAsia="zh-CN"/>
        </w:rPr>
        <w:t>主编：杨立岗 瞿守宇</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hint="eastAsia" w:ascii="楷体" w:hAnsi="楷体" w:eastAsia="楷体" w:cs="楷体"/>
          <w:b w:val="0"/>
          <w:i w:val="0"/>
          <w:caps w:val="0"/>
          <w:color w:val="auto"/>
          <w:spacing w:val="15"/>
          <w:sz w:val="21"/>
          <w:szCs w:val="21"/>
          <w:highlight w:val="none"/>
          <w:shd w:val="clear" w:fill="FFFFFF"/>
          <w:lang w:val="en-US" w:eastAsia="zh-CN"/>
        </w:rPr>
      </w:pPr>
      <w:r>
        <w:rPr>
          <w:rFonts w:hint="eastAsia" w:ascii="楷体" w:hAnsi="楷体" w:eastAsia="楷体" w:cs="楷体"/>
          <w:b w:val="0"/>
          <w:i w:val="0"/>
          <w:caps w:val="0"/>
          <w:color w:val="auto"/>
          <w:spacing w:val="15"/>
          <w:sz w:val="21"/>
          <w:szCs w:val="21"/>
          <w:highlight w:val="none"/>
          <w:shd w:val="clear" w:fill="FFFFFF"/>
          <w:lang w:val="en-US" w:eastAsia="zh-CN"/>
        </w:rPr>
        <w:t>执行编辑：韩芳 张毓倩</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hint="eastAsia" w:ascii="楷体" w:hAnsi="楷体" w:eastAsia="楷体" w:cs="楷体"/>
          <w:color w:val="000000" w:themeColor="text1"/>
          <w:szCs w:val="21"/>
          <w:highlight w:val="none"/>
          <w:lang w:eastAsia="zh-CN"/>
          <w14:textFill>
            <w14:solidFill>
              <w14:schemeClr w14:val="tx1"/>
            </w14:solidFill>
          </w14:textFill>
        </w:rPr>
      </w:pPr>
      <w:r>
        <w:rPr>
          <w:rFonts w:hint="eastAsia" w:ascii="楷体" w:hAnsi="楷体" w:eastAsia="楷体" w:cs="楷体"/>
          <w:b w:val="0"/>
          <w:i w:val="0"/>
          <w:caps w:val="0"/>
          <w:color w:val="auto"/>
          <w:spacing w:val="15"/>
          <w:sz w:val="21"/>
          <w:szCs w:val="21"/>
          <w:highlight w:val="none"/>
          <w:shd w:val="clear" w:fill="FFFFFF"/>
          <w:lang w:val="en-US" w:eastAsia="zh-CN"/>
        </w:rPr>
        <w:t>排版校对</w:t>
      </w:r>
      <w:r>
        <w:rPr>
          <w:rFonts w:hint="eastAsia" w:ascii="楷体" w:hAnsi="楷体" w:eastAsia="楷体" w:cs="楷体"/>
          <w:color w:val="000000" w:themeColor="text1"/>
          <w:szCs w:val="21"/>
          <w:highlight w:val="none"/>
          <w14:textFill>
            <w14:solidFill>
              <w14:schemeClr w14:val="tx1"/>
            </w14:solidFill>
          </w14:textFill>
        </w:rPr>
        <w:t>：</w:t>
      </w:r>
      <w:r>
        <w:rPr>
          <w:rFonts w:hint="eastAsia" w:ascii="楷体" w:hAnsi="楷体" w:eastAsia="楷体" w:cs="楷体"/>
          <w:color w:val="000000" w:themeColor="text1"/>
          <w:szCs w:val="21"/>
          <w:highlight w:val="none"/>
          <w:lang w:eastAsia="zh-CN"/>
          <w14:textFill>
            <w14:solidFill>
              <w14:schemeClr w14:val="tx1"/>
            </w14:solidFill>
          </w14:textFill>
        </w:rPr>
        <w:t>韩芳</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楷体" w:hAnsi="楷体" w:eastAsia="楷体" w:cs="楷体"/>
          <w:color w:val="000000" w:themeColor="text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楷体" w:hAnsi="楷体" w:eastAsia="楷体" w:cs="楷体"/>
          <w:color w:val="000000" w:themeColor="text1"/>
          <w:szCs w:val="21"/>
          <w:highlight w:val="none"/>
          <w:lang w:val="en-US" w:eastAsia="zh-CN"/>
          <w14:textFill>
            <w14:solidFill>
              <w14:schemeClr w14:val="tx1"/>
            </w14:solidFill>
          </w14:textFill>
        </w:rPr>
      </w:pPr>
    </w:p>
    <w:sectPr>
      <w:headerReference r:id="rId5" w:type="default"/>
      <w:footerReference r:id="rId6" w:type="default"/>
      <w:type w:val="continuous"/>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equalWidth="0" w:num="2">
        <w:col w:w="4660" w:space="425"/>
        <w:col w:w="466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8189063C-84D1-41E9-A42A-F90B00D22BF0}"/>
  </w:font>
  <w:font w:name="Calibri Light">
    <w:panose1 w:val="020F0302020204030204"/>
    <w:charset w:val="00"/>
    <w:family w:val="auto"/>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embedRegular r:id="rId2" w:fontKey="{BA60E2F2-49BD-4809-92C9-56EB6B5EF4A0}"/>
  </w:font>
  <w:font w:name="草檀斋毛泽东字体">
    <w:panose1 w:val="02010601030101010101"/>
    <w:charset w:val="86"/>
    <w:family w:val="auto"/>
    <w:pitch w:val="default"/>
    <w:sig w:usb0="00000001" w:usb1="080E0000" w:usb2="00000000" w:usb3="00000000" w:csb0="00040000" w:csb1="00000000"/>
    <w:embedRegular r:id="rId3" w:fontKey="{1C06D977-3C9D-4236-BCBA-3D1BE1C588B9}"/>
  </w:font>
  <w:font w:name="楷体">
    <w:panose1 w:val="02010609060101010101"/>
    <w:charset w:val="86"/>
    <w:family w:val="modern"/>
    <w:pitch w:val="default"/>
    <w:sig w:usb0="800002BF" w:usb1="38CF7CFA" w:usb2="00000016" w:usb3="00000000" w:csb0="00040001" w:csb1="00000000"/>
    <w:embedRegular r:id="rId4" w:fontKey="{165E2BC7-95F0-45D7-92C8-CABA6CD49636}"/>
  </w:font>
  <w:font w:name="汉仪小隶书简">
    <w:panose1 w:val="02010600000101010101"/>
    <w:charset w:val="80"/>
    <w:family w:val="auto"/>
    <w:pitch w:val="default"/>
    <w:sig w:usb0="800002BF" w:usb1="184F6CF8" w:usb2="00000012" w:usb3="00000000" w:csb0="00020001" w:csb1="00000000"/>
    <w:embedRegular r:id="rId5" w:fontKey="{0FD95F58-995E-4018-BF9B-9C96A9AA3546}"/>
  </w:font>
  <w:font w:name="仿宋_GB2312">
    <w:altName w:val="仿宋"/>
    <w:panose1 w:val="02010609030101010101"/>
    <w:charset w:val="86"/>
    <w:family w:val="modern"/>
    <w:pitch w:val="default"/>
    <w:sig w:usb0="00000000" w:usb1="00000000" w:usb2="00000000" w:usb3="00000000" w:csb0="00040000" w:csb1="00000000"/>
    <w:embedRegular r:id="rId6" w:fontKey="{1D3F1F3B-81D1-44B0-9BF9-4C99AE67B421}"/>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eastAsia="宋体"/>
        <w:lang w:val="en-US" w:eastAsia="zh-CN"/>
      </w:rPr>
    </w:pPr>
    <w:r>
      <w:rPr>
        <w:rFonts w:hint="eastAsia"/>
        <w:lang w:val="en-US" w:eastAsia="zh-CN"/>
      </w:rPr>
      <w:t>第1页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67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矩形 1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675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ErgTlTNAQAApwMAAA4AAAAAAAAAAQAgAAAAHwEAAGRycy9l&#10;Mm9Eb2MueG1sUEsFBgAAAAAGAAYAWQEAAF4FAAAAAA==&#10;">
              <v:fill on="f" focussize="0,0"/>
              <v:stroke on="f"/>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0135BD"/>
    <w:multiLevelType w:val="singleLevel"/>
    <w:tmpl w:val="9E0135BD"/>
    <w:lvl w:ilvl="0" w:tentative="0">
      <w:start w:val="3"/>
      <w:numFmt w:val="decimal"/>
      <w:suff w:val="nothing"/>
      <w:lvlText w:val="（%1）"/>
      <w:lvlJc w:val="left"/>
    </w:lvl>
  </w:abstractNum>
  <w:abstractNum w:abstractNumId="1">
    <w:nsid w:val="BC782D60"/>
    <w:multiLevelType w:val="singleLevel"/>
    <w:tmpl w:val="BC782D60"/>
    <w:lvl w:ilvl="0" w:tentative="0">
      <w:start w:val="4"/>
      <w:numFmt w:val="chineseCounting"/>
      <w:suff w:val="nothing"/>
      <w:lvlText w:val="%1、"/>
      <w:lvlJc w:val="left"/>
      <w:rPr>
        <w:rFonts w:hint="eastAsia"/>
      </w:rPr>
    </w:lvl>
  </w:abstractNum>
  <w:abstractNum w:abstractNumId="2">
    <w:nsid w:val="C1A8F68B"/>
    <w:multiLevelType w:val="singleLevel"/>
    <w:tmpl w:val="C1A8F68B"/>
    <w:lvl w:ilvl="0" w:tentative="0">
      <w:start w:val="1"/>
      <w:numFmt w:val="decimal"/>
      <w:suff w:val="nothing"/>
      <w:lvlText w:val="（%1）"/>
      <w:lvlJc w:val="left"/>
    </w:lvl>
  </w:abstractNum>
  <w:abstractNum w:abstractNumId="3">
    <w:nsid w:val="0053208E"/>
    <w:multiLevelType w:val="singleLevel"/>
    <w:tmpl w:val="0053208E"/>
    <w:lvl w:ilvl="0" w:tentative="0">
      <w:start w:val="1"/>
      <w:numFmt w:val="bullet"/>
      <w:lvlText w:val=""/>
      <w:lvlJc w:val="left"/>
      <w:pPr>
        <w:ind w:left="420" w:hanging="420"/>
      </w:pPr>
      <w:rPr>
        <w:rFonts w:hint="default" w:ascii="Wingdings" w:hAnsi="Wingdings"/>
      </w:rPr>
    </w:lvl>
  </w:abstractNum>
  <w:abstractNum w:abstractNumId="4">
    <w:nsid w:val="20C89AEB"/>
    <w:multiLevelType w:val="singleLevel"/>
    <w:tmpl w:val="20C89AEB"/>
    <w:lvl w:ilvl="0" w:tentative="0">
      <w:start w:val="4"/>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E17C7"/>
    <w:rsid w:val="017D7572"/>
    <w:rsid w:val="027B5416"/>
    <w:rsid w:val="02FF07BE"/>
    <w:rsid w:val="0326032F"/>
    <w:rsid w:val="038E2AFD"/>
    <w:rsid w:val="03AE4153"/>
    <w:rsid w:val="03C260F6"/>
    <w:rsid w:val="0424376B"/>
    <w:rsid w:val="047B54A3"/>
    <w:rsid w:val="05BC5A41"/>
    <w:rsid w:val="05C24F81"/>
    <w:rsid w:val="063C4772"/>
    <w:rsid w:val="06591E68"/>
    <w:rsid w:val="06773896"/>
    <w:rsid w:val="06E5256A"/>
    <w:rsid w:val="075C6311"/>
    <w:rsid w:val="078423D3"/>
    <w:rsid w:val="07D277D9"/>
    <w:rsid w:val="07F22E95"/>
    <w:rsid w:val="08370BE5"/>
    <w:rsid w:val="095137EC"/>
    <w:rsid w:val="098C6F6A"/>
    <w:rsid w:val="09C07654"/>
    <w:rsid w:val="0B0B7525"/>
    <w:rsid w:val="0B172369"/>
    <w:rsid w:val="0B1A4865"/>
    <w:rsid w:val="0BAB6049"/>
    <w:rsid w:val="0CCE202D"/>
    <w:rsid w:val="0CD324AF"/>
    <w:rsid w:val="0D4214BF"/>
    <w:rsid w:val="0F0152B8"/>
    <w:rsid w:val="0F3E6F94"/>
    <w:rsid w:val="0F5D609F"/>
    <w:rsid w:val="10132016"/>
    <w:rsid w:val="104271EB"/>
    <w:rsid w:val="10E11588"/>
    <w:rsid w:val="11410884"/>
    <w:rsid w:val="121001F5"/>
    <w:rsid w:val="124632E3"/>
    <w:rsid w:val="12AF437F"/>
    <w:rsid w:val="12F02AE4"/>
    <w:rsid w:val="136D6C17"/>
    <w:rsid w:val="13802B0C"/>
    <w:rsid w:val="13D22D35"/>
    <w:rsid w:val="1425489A"/>
    <w:rsid w:val="14801559"/>
    <w:rsid w:val="156E6E68"/>
    <w:rsid w:val="159B3EF7"/>
    <w:rsid w:val="15AF18C4"/>
    <w:rsid w:val="15B0357D"/>
    <w:rsid w:val="16931D10"/>
    <w:rsid w:val="17586902"/>
    <w:rsid w:val="17D11578"/>
    <w:rsid w:val="1821609D"/>
    <w:rsid w:val="18253755"/>
    <w:rsid w:val="183E36C4"/>
    <w:rsid w:val="185A50D0"/>
    <w:rsid w:val="185B4350"/>
    <w:rsid w:val="186B356A"/>
    <w:rsid w:val="18715BFF"/>
    <w:rsid w:val="19EA6AE1"/>
    <w:rsid w:val="1A5345FA"/>
    <w:rsid w:val="1A6230E7"/>
    <w:rsid w:val="1AC2081C"/>
    <w:rsid w:val="1AC649D2"/>
    <w:rsid w:val="1BAB678C"/>
    <w:rsid w:val="1BCF2CAB"/>
    <w:rsid w:val="1C0B414E"/>
    <w:rsid w:val="1C9307EF"/>
    <w:rsid w:val="1CFB06F0"/>
    <w:rsid w:val="1D4E61E0"/>
    <w:rsid w:val="1E9C5A6D"/>
    <w:rsid w:val="1F7C4940"/>
    <w:rsid w:val="201F5DCD"/>
    <w:rsid w:val="204B271C"/>
    <w:rsid w:val="20867A38"/>
    <w:rsid w:val="209A2687"/>
    <w:rsid w:val="20DA0994"/>
    <w:rsid w:val="210F2970"/>
    <w:rsid w:val="212F1879"/>
    <w:rsid w:val="21535EF9"/>
    <w:rsid w:val="218B77AD"/>
    <w:rsid w:val="22657CF8"/>
    <w:rsid w:val="22D931E5"/>
    <w:rsid w:val="23182EED"/>
    <w:rsid w:val="231C7FDA"/>
    <w:rsid w:val="24786381"/>
    <w:rsid w:val="24E078B0"/>
    <w:rsid w:val="250E7916"/>
    <w:rsid w:val="25996D68"/>
    <w:rsid w:val="271F59B6"/>
    <w:rsid w:val="2743537E"/>
    <w:rsid w:val="277B38B7"/>
    <w:rsid w:val="27A61005"/>
    <w:rsid w:val="27DD1E85"/>
    <w:rsid w:val="27E44332"/>
    <w:rsid w:val="286F38E4"/>
    <w:rsid w:val="28DD23FF"/>
    <w:rsid w:val="28DE0936"/>
    <w:rsid w:val="29804967"/>
    <w:rsid w:val="298B787A"/>
    <w:rsid w:val="2A5E7698"/>
    <w:rsid w:val="2AA75365"/>
    <w:rsid w:val="2B202186"/>
    <w:rsid w:val="2BC50B47"/>
    <w:rsid w:val="2BC5677F"/>
    <w:rsid w:val="2BC957A7"/>
    <w:rsid w:val="2BF265B8"/>
    <w:rsid w:val="2C604972"/>
    <w:rsid w:val="2C682832"/>
    <w:rsid w:val="2C8937CF"/>
    <w:rsid w:val="2D5E5F3B"/>
    <w:rsid w:val="2DF66E22"/>
    <w:rsid w:val="2E27007C"/>
    <w:rsid w:val="2ED46F26"/>
    <w:rsid w:val="2F1038F5"/>
    <w:rsid w:val="2F1D256E"/>
    <w:rsid w:val="2F924430"/>
    <w:rsid w:val="2FCE206F"/>
    <w:rsid w:val="30191227"/>
    <w:rsid w:val="303B1C7F"/>
    <w:rsid w:val="3041702C"/>
    <w:rsid w:val="322D615E"/>
    <w:rsid w:val="348F7617"/>
    <w:rsid w:val="34C847EA"/>
    <w:rsid w:val="362932C5"/>
    <w:rsid w:val="36533D3C"/>
    <w:rsid w:val="365D4C8D"/>
    <w:rsid w:val="369D7741"/>
    <w:rsid w:val="36B876B7"/>
    <w:rsid w:val="36B910C9"/>
    <w:rsid w:val="37270D9D"/>
    <w:rsid w:val="37AA7F49"/>
    <w:rsid w:val="380562C8"/>
    <w:rsid w:val="385819ED"/>
    <w:rsid w:val="389E3414"/>
    <w:rsid w:val="38C826F3"/>
    <w:rsid w:val="3A2B479A"/>
    <w:rsid w:val="3ADD550E"/>
    <w:rsid w:val="3AF9147F"/>
    <w:rsid w:val="3B1C6A01"/>
    <w:rsid w:val="3B1D7A73"/>
    <w:rsid w:val="3C214911"/>
    <w:rsid w:val="3C5F55ED"/>
    <w:rsid w:val="3CA81269"/>
    <w:rsid w:val="3CC84944"/>
    <w:rsid w:val="3CE77B9E"/>
    <w:rsid w:val="3D3D42A0"/>
    <w:rsid w:val="3E8D7E00"/>
    <w:rsid w:val="3EE753E3"/>
    <w:rsid w:val="3FAB4C71"/>
    <w:rsid w:val="3FE13977"/>
    <w:rsid w:val="400E3EC3"/>
    <w:rsid w:val="409C7125"/>
    <w:rsid w:val="40C90E40"/>
    <w:rsid w:val="415C5805"/>
    <w:rsid w:val="420D20B1"/>
    <w:rsid w:val="43393E55"/>
    <w:rsid w:val="4357076F"/>
    <w:rsid w:val="435B2A44"/>
    <w:rsid w:val="43FD0D25"/>
    <w:rsid w:val="4427525E"/>
    <w:rsid w:val="443609AD"/>
    <w:rsid w:val="444856EE"/>
    <w:rsid w:val="445557BF"/>
    <w:rsid w:val="45264207"/>
    <w:rsid w:val="4603251D"/>
    <w:rsid w:val="46351905"/>
    <w:rsid w:val="46A00D64"/>
    <w:rsid w:val="46B8492A"/>
    <w:rsid w:val="46F733F3"/>
    <w:rsid w:val="46F961BF"/>
    <w:rsid w:val="47606FA5"/>
    <w:rsid w:val="48E8731B"/>
    <w:rsid w:val="48FE7AFC"/>
    <w:rsid w:val="495659B6"/>
    <w:rsid w:val="496938F6"/>
    <w:rsid w:val="49946FE5"/>
    <w:rsid w:val="4A206C93"/>
    <w:rsid w:val="4A867782"/>
    <w:rsid w:val="4ABB0B6E"/>
    <w:rsid w:val="4C216B9E"/>
    <w:rsid w:val="4C9723BC"/>
    <w:rsid w:val="4CF31BAB"/>
    <w:rsid w:val="4DEA5CC1"/>
    <w:rsid w:val="4DF864B9"/>
    <w:rsid w:val="4E3467A1"/>
    <w:rsid w:val="4FB15BD8"/>
    <w:rsid w:val="50E13532"/>
    <w:rsid w:val="51713C9C"/>
    <w:rsid w:val="51871233"/>
    <w:rsid w:val="528765E8"/>
    <w:rsid w:val="533817AB"/>
    <w:rsid w:val="533A3581"/>
    <w:rsid w:val="535A2D57"/>
    <w:rsid w:val="542D3029"/>
    <w:rsid w:val="544E0E04"/>
    <w:rsid w:val="54BF3756"/>
    <w:rsid w:val="54C602EB"/>
    <w:rsid w:val="55327C1E"/>
    <w:rsid w:val="55B934BD"/>
    <w:rsid w:val="55C46D51"/>
    <w:rsid w:val="563E715A"/>
    <w:rsid w:val="566C6884"/>
    <w:rsid w:val="56D8714B"/>
    <w:rsid w:val="57213DAF"/>
    <w:rsid w:val="573D6EC8"/>
    <w:rsid w:val="57C42AA4"/>
    <w:rsid w:val="5840337D"/>
    <w:rsid w:val="59111870"/>
    <w:rsid w:val="59D65546"/>
    <w:rsid w:val="59DB496C"/>
    <w:rsid w:val="5A4618C1"/>
    <w:rsid w:val="5B0025D9"/>
    <w:rsid w:val="5B064B4A"/>
    <w:rsid w:val="5B3450B8"/>
    <w:rsid w:val="5BE06634"/>
    <w:rsid w:val="5CE41A73"/>
    <w:rsid w:val="5DCE3397"/>
    <w:rsid w:val="5E03472A"/>
    <w:rsid w:val="5E6F064B"/>
    <w:rsid w:val="5F5C59DB"/>
    <w:rsid w:val="607B19BC"/>
    <w:rsid w:val="60F038DC"/>
    <w:rsid w:val="60FC5690"/>
    <w:rsid w:val="610D6245"/>
    <w:rsid w:val="612E2412"/>
    <w:rsid w:val="61C5171D"/>
    <w:rsid w:val="61D75497"/>
    <w:rsid w:val="625C54B1"/>
    <w:rsid w:val="62855C73"/>
    <w:rsid w:val="6306286E"/>
    <w:rsid w:val="639C3537"/>
    <w:rsid w:val="63E210D1"/>
    <w:rsid w:val="640470AC"/>
    <w:rsid w:val="65AC0903"/>
    <w:rsid w:val="65B07C6C"/>
    <w:rsid w:val="65CB264A"/>
    <w:rsid w:val="675B3AD7"/>
    <w:rsid w:val="68364B8E"/>
    <w:rsid w:val="6875479F"/>
    <w:rsid w:val="68E934BD"/>
    <w:rsid w:val="6958700F"/>
    <w:rsid w:val="69613BAB"/>
    <w:rsid w:val="69AA5B7A"/>
    <w:rsid w:val="69C97904"/>
    <w:rsid w:val="6A0661D4"/>
    <w:rsid w:val="6A3823E3"/>
    <w:rsid w:val="6A5B1E52"/>
    <w:rsid w:val="6A722406"/>
    <w:rsid w:val="6AC55978"/>
    <w:rsid w:val="6CC05DB0"/>
    <w:rsid w:val="6D0416E6"/>
    <w:rsid w:val="6D532A43"/>
    <w:rsid w:val="6E1343C8"/>
    <w:rsid w:val="6E5912A8"/>
    <w:rsid w:val="6E8029B8"/>
    <w:rsid w:val="6E8F62AB"/>
    <w:rsid w:val="6EDF1F25"/>
    <w:rsid w:val="6F996C94"/>
    <w:rsid w:val="6FB636C3"/>
    <w:rsid w:val="6FF4363C"/>
    <w:rsid w:val="720726C1"/>
    <w:rsid w:val="722A46E5"/>
    <w:rsid w:val="728031F7"/>
    <w:rsid w:val="72BB1BA3"/>
    <w:rsid w:val="74A55B50"/>
    <w:rsid w:val="74DD61BD"/>
    <w:rsid w:val="755406B3"/>
    <w:rsid w:val="756B1C92"/>
    <w:rsid w:val="75B55B31"/>
    <w:rsid w:val="75E3460C"/>
    <w:rsid w:val="773A391A"/>
    <w:rsid w:val="77720B78"/>
    <w:rsid w:val="777C3129"/>
    <w:rsid w:val="77B961FE"/>
    <w:rsid w:val="77E31780"/>
    <w:rsid w:val="78620432"/>
    <w:rsid w:val="787B0535"/>
    <w:rsid w:val="78817435"/>
    <w:rsid w:val="78DA5105"/>
    <w:rsid w:val="7A4B7B90"/>
    <w:rsid w:val="7A641E9E"/>
    <w:rsid w:val="7BD90FA7"/>
    <w:rsid w:val="7BE41835"/>
    <w:rsid w:val="7CDA3D35"/>
    <w:rsid w:val="7D0C72A0"/>
    <w:rsid w:val="7DDD44DB"/>
    <w:rsid w:val="7E7F117F"/>
    <w:rsid w:val="7EF63A72"/>
    <w:rsid w:val="7F6F7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NormalCharacter"/>
    <w:link w:val="1"/>
    <w:semiHidden/>
    <w:qFormat/>
    <w:uiPriority w:val="0"/>
    <w:rPr>
      <w:rFonts w:ascii="Calibri" w:hAnsi="Calibri" w:eastAsia="宋体" w:cs="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22362;&#26524;&#20113;&#25968;&#25454;\&#25105;&#30340;&#22362;&#26524;&#20113;\2020-2021-1\&#29748;&#25151;\&#23398;&#29983;&#20449;&#2468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2362;&#26524;&#20113;&#25968;&#25454;\&#25105;&#30340;&#22362;&#26524;&#20113;\2020-2021-1\&#29748;&#25151;\&#23398;&#29983;&#20449;&#246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9943502824859"/>
          <c:y val="0.00755857898715042"/>
        </c:manualLayout>
      </c:layout>
      <c:overlay val="0"/>
      <c:spPr>
        <a:noFill/>
        <a:ln>
          <a:noFill/>
        </a:ln>
        <a:effectLst/>
      </c:spPr>
      <c:txPr>
        <a:bodyPr rot="0" spcFirstLastPara="0" vertOverflow="ellipsis" vert="horz" wrap="square" anchor="ctr" anchorCtr="1"/>
        <a:lstStyle/>
        <a:p>
          <a:pPr>
            <a:defRPr lang="zh-CN" sz="78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[学生信息.xlsx]Sheet3!$B$1</c:f>
              <c:strCache>
                <c:ptCount val="1"/>
                <c:pt idx="0">
                  <c:v>平均值（小时）</c:v>
                </c:pt>
              </c:strCache>
            </c:strRef>
          </c:tx>
          <c:spPr>
            <a:solidFill>
              <a:schemeClr val="accent1"/>
            </a:solidFill>
            <a:ln>
              <a:noFill/>
            </a:ln>
            <a:effectLst/>
          </c:spPr>
          <c:invertIfNegative val="0"/>
          <c:dLbls>
            <c:delete val="1"/>
          </c:dLbls>
          <c:cat>
            <c:strRef>
              <c:f>[学生信息.xlsx]Sheet3!$A$2:$A$15</c:f>
              <c:strCache>
                <c:ptCount val="14"/>
                <c:pt idx="0">
                  <c:v>音乐(本)1904</c:v>
                </c:pt>
                <c:pt idx="1">
                  <c:v>音乐(本)1902</c:v>
                </c:pt>
                <c:pt idx="2">
                  <c:v>音乐(本)1901</c:v>
                </c:pt>
                <c:pt idx="3">
                  <c:v>音乐(本)1903</c:v>
                </c:pt>
                <c:pt idx="4">
                  <c:v>音乐(本)1803</c:v>
                </c:pt>
                <c:pt idx="5">
                  <c:v>音乐(本)1801</c:v>
                </c:pt>
                <c:pt idx="6">
                  <c:v>音乐(本)1802</c:v>
                </c:pt>
                <c:pt idx="7">
                  <c:v>音乐(专升本)2001</c:v>
                </c:pt>
                <c:pt idx="8">
                  <c:v>音乐(本)1804</c:v>
                </c:pt>
                <c:pt idx="9">
                  <c:v>音乐(本)2004</c:v>
                </c:pt>
                <c:pt idx="10">
                  <c:v>音乐(本)2001</c:v>
                </c:pt>
                <c:pt idx="11">
                  <c:v>音乐(本)2002</c:v>
                </c:pt>
                <c:pt idx="12">
                  <c:v>音乐(本)2003</c:v>
                </c:pt>
                <c:pt idx="13">
                  <c:v>音乐(本)2005</c:v>
                </c:pt>
              </c:strCache>
            </c:strRef>
          </c:cat>
          <c:val>
            <c:numRef>
              <c:f>[学生信息.xlsx]Sheet3!$B$2:$B$15</c:f>
              <c:numCache>
                <c:formatCode>General</c:formatCode>
                <c:ptCount val="14"/>
                <c:pt idx="0">
                  <c:v>87.49</c:v>
                </c:pt>
                <c:pt idx="1">
                  <c:v>72.62</c:v>
                </c:pt>
                <c:pt idx="2">
                  <c:v>55.59</c:v>
                </c:pt>
                <c:pt idx="3">
                  <c:v>51.93</c:v>
                </c:pt>
                <c:pt idx="4">
                  <c:v>49.79</c:v>
                </c:pt>
                <c:pt idx="5">
                  <c:v>49.04</c:v>
                </c:pt>
                <c:pt idx="6">
                  <c:v>47.86</c:v>
                </c:pt>
                <c:pt idx="7">
                  <c:v>31.84</c:v>
                </c:pt>
                <c:pt idx="8">
                  <c:v>30.68</c:v>
                </c:pt>
                <c:pt idx="9">
                  <c:v>26.64</c:v>
                </c:pt>
                <c:pt idx="10">
                  <c:v>22.75</c:v>
                </c:pt>
                <c:pt idx="11">
                  <c:v>21.2</c:v>
                </c:pt>
                <c:pt idx="12">
                  <c:v>19.86</c:v>
                </c:pt>
                <c:pt idx="13">
                  <c:v>17.74</c:v>
                </c:pt>
              </c:numCache>
            </c:numRef>
          </c:val>
        </c:ser>
        <c:dLbls>
          <c:showLegendKey val="0"/>
          <c:showVal val="0"/>
          <c:showCatName val="0"/>
          <c:showSerName val="0"/>
          <c:showPercent val="0"/>
          <c:showBubbleSize val="0"/>
        </c:dLbls>
        <c:gapWidth val="219"/>
        <c:overlap val="-27"/>
        <c:axId val="139490819"/>
        <c:axId val="798005924"/>
      </c:barChart>
      <c:catAx>
        <c:axId val="13949081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crossAx val="798005924"/>
        <c:crosses val="autoZero"/>
        <c:auto val="1"/>
        <c:lblAlgn val="ctr"/>
        <c:lblOffset val="100"/>
        <c:noMultiLvlLbl val="0"/>
      </c:catAx>
      <c:valAx>
        <c:axId val="7980059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crossAx val="1394908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65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660" b="1" i="0" u="none" strike="noStrike" kern="1200" baseline="0">
                <a:solidFill>
                  <a:schemeClr val="tx1">
                    <a:lumMod val="65000"/>
                    <a:lumOff val="35000"/>
                  </a:schemeClr>
                </a:solidFill>
                <a:latin typeface="+mn-lt"/>
                <a:ea typeface="+mn-ea"/>
                <a:cs typeface="+mn-cs"/>
              </a:defRPr>
            </a:pPr>
            <a:r>
              <a:rPr sz="660"/>
              <a:t>平均值（小时）</a:t>
            </a:r>
            <a:endParaRPr sz="660"/>
          </a:p>
        </c:rich>
      </c:tx>
      <c:layout>
        <c:manualLayout>
          <c:xMode val="edge"/>
          <c:yMode val="edge"/>
          <c:x val="0.399499374217772"/>
          <c:y val="0.00634651999153797"/>
        </c:manualLayout>
      </c:layout>
      <c:overlay val="0"/>
      <c:spPr>
        <a:noFill/>
        <a:ln>
          <a:noFill/>
        </a:ln>
        <a:effectLst/>
      </c:spPr>
    </c:title>
    <c:autoTitleDeleted val="0"/>
    <c:plotArea>
      <c:layout>
        <c:manualLayout>
          <c:layoutTarget val="inner"/>
          <c:xMode val="edge"/>
          <c:yMode val="edge"/>
          <c:x val="0.112677628935679"/>
          <c:y val="0.0247575293517101"/>
          <c:w val="0.873151374370887"/>
          <c:h val="0.831023875787315"/>
        </c:manualLayout>
      </c:layout>
      <c:barChart>
        <c:barDir val="col"/>
        <c:grouping val="clustered"/>
        <c:varyColors val="0"/>
        <c:ser>
          <c:idx val="0"/>
          <c:order val="0"/>
          <c:tx>
            <c:strRef>
              <c:f>[学生信息.xlsx]Sheet3!$B$1</c:f>
              <c:strCache>
                <c:ptCount val="1"/>
                <c:pt idx="0">
                  <c:v>平均值项:小时</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[学生信息.xlsx]Sheet3!$A$2:$A$13</c:f>
              <c:strCache>
                <c:ptCount val="12"/>
                <c:pt idx="0">
                  <c:v>古筝</c:v>
                </c:pt>
                <c:pt idx="1">
                  <c:v>琵琶</c:v>
                </c:pt>
                <c:pt idx="2">
                  <c:v>小提琴</c:v>
                </c:pt>
                <c:pt idx="3">
                  <c:v>钢琴</c:v>
                </c:pt>
                <c:pt idx="4">
                  <c:v>手风琴</c:v>
                </c:pt>
                <c:pt idx="5">
                  <c:v>竹笛</c:v>
                </c:pt>
                <c:pt idx="6">
                  <c:v>二胡</c:v>
                </c:pt>
                <c:pt idx="7">
                  <c:v>大提琴</c:v>
                </c:pt>
                <c:pt idx="8">
                  <c:v>小号</c:v>
                </c:pt>
                <c:pt idx="9">
                  <c:v>笙</c:v>
                </c:pt>
                <c:pt idx="10">
                  <c:v>声乐</c:v>
                </c:pt>
                <c:pt idx="11">
                  <c:v>唢呐</c:v>
                </c:pt>
              </c:strCache>
            </c:strRef>
          </c:cat>
          <c:val>
            <c:numRef>
              <c:f>[学生信息.xlsx]Sheet3!$B$2:$B$13</c:f>
              <c:numCache>
                <c:formatCode>General</c:formatCode>
                <c:ptCount val="12"/>
                <c:pt idx="0">
                  <c:v>90.44</c:v>
                </c:pt>
                <c:pt idx="1">
                  <c:v>88.86</c:v>
                </c:pt>
                <c:pt idx="2">
                  <c:v>84.37</c:v>
                </c:pt>
                <c:pt idx="3">
                  <c:v>79.29</c:v>
                </c:pt>
                <c:pt idx="4">
                  <c:v>65.52</c:v>
                </c:pt>
                <c:pt idx="5">
                  <c:v>63.88</c:v>
                </c:pt>
                <c:pt idx="6">
                  <c:v>60.55</c:v>
                </c:pt>
                <c:pt idx="7">
                  <c:v>52.91</c:v>
                </c:pt>
                <c:pt idx="8">
                  <c:v>45.33</c:v>
                </c:pt>
                <c:pt idx="9">
                  <c:v>38.75</c:v>
                </c:pt>
                <c:pt idx="10">
                  <c:v>30.62</c:v>
                </c:pt>
                <c:pt idx="11">
                  <c:v>9.62</c:v>
                </c:pt>
              </c:numCache>
            </c:numRef>
          </c:val>
        </c:ser>
        <c:dLbls>
          <c:showLegendKey val="0"/>
          <c:showVal val="0"/>
          <c:showCatName val="0"/>
          <c:showSerName val="0"/>
          <c:showPercent val="0"/>
          <c:showBubbleSize val="0"/>
        </c:dLbls>
        <c:gapWidth val="150"/>
        <c:overlap val="0"/>
        <c:axId val="528321213"/>
        <c:axId val="412597834"/>
      </c:barChart>
      <c:catAx>
        <c:axId val="528321213"/>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550" b="0" i="0" u="none" strike="noStrike" kern="1200" baseline="0">
                <a:solidFill>
                  <a:schemeClr val="tx1">
                    <a:lumMod val="65000"/>
                    <a:lumOff val="35000"/>
                  </a:schemeClr>
                </a:solidFill>
                <a:latin typeface="+mn-lt"/>
                <a:ea typeface="+mn-ea"/>
                <a:cs typeface="+mn-cs"/>
              </a:defRPr>
            </a:pPr>
          </a:p>
        </c:txPr>
        <c:crossAx val="412597834"/>
        <c:crosses val="autoZero"/>
        <c:auto val="1"/>
        <c:lblAlgn val="ctr"/>
        <c:lblOffset val="100"/>
        <c:noMultiLvlLbl val="0"/>
      </c:catAx>
      <c:valAx>
        <c:axId val="41259783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550" b="0" i="0" u="none" strike="noStrike" kern="1200" baseline="0">
                <a:solidFill>
                  <a:schemeClr val="tx1">
                    <a:lumMod val="65000"/>
                    <a:lumOff val="35000"/>
                  </a:schemeClr>
                </a:solidFill>
                <a:latin typeface="+mn-lt"/>
                <a:ea typeface="+mn-ea"/>
                <a:cs typeface="+mn-cs"/>
              </a:defRPr>
            </a:pPr>
          </a:p>
        </c:txPr>
        <c:crossAx val="52832121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55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6846</Words>
  <Characters>7114</Characters>
  <Lines>0</Lines>
  <Paragraphs>0</Paragraphs>
  <TotalTime>7</TotalTime>
  <ScaleCrop>false</ScaleCrop>
  <LinksUpToDate>false</LinksUpToDate>
  <CharactersWithSpaces>7223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2020-11-03T03:20:00Z</dcterms:created>
  <dc:creator>admin</dc:creator>
  <cp:lastModifiedBy>hanfang</cp:lastModifiedBy>
  <cp:lastPrinted>2020-12-01T00:15:33Z</cp:lastPrinted>
  <dcterms:modified xsi:type="dcterms:W3CDTF">2020-12-01T00:17:57Z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