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新宋体" w:hAnsi="新宋体" w:eastAsia="新宋体" w:cs="新宋体"/>
          <w:b/>
          <w:bCs/>
          <w:color w:val="000000" w:themeColor="text1"/>
          <w:sz w:val="21"/>
          <w:szCs w:val="21"/>
          <w:highlight w:val="none"/>
          <w:lang w:val="en-US"/>
          <w14:textFill>
            <w14:solidFill>
              <w14:schemeClr w14:val="tx1"/>
            </w14:solidFill>
          </w14:textFill>
        </w:rPr>
      </w:pPr>
      <w:r>
        <w:rPr>
          <w:rFonts w:hint="eastAsia" w:ascii="新宋体" w:hAnsi="新宋体" w:eastAsia="新宋体" w:cs="新宋体"/>
          <w:b/>
          <w:bCs/>
          <w:color w:val="000000" w:themeColor="text1"/>
          <w:sz w:val="24"/>
          <w:szCs w:val="32"/>
          <w:highlight w:val="none"/>
          <w14:textFill>
            <w14:solidFill>
              <w14:schemeClr w14:val="tx1"/>
            </w14:solidFill>
          </w14:textFill>
        </w:rPr>
        <w:drawing>
          <wp:anchor distT="0" distB="0" distL="114300" distR="114300" simplePos="0" relativeHeight="251671552" behindDoc="1" locked="0" layoutInCell="1" allowOverlap="1">
            <wp:simplePos x="0" y="0"/>
            <wp:positionH relativeFrom="column">
              <wp:posOffset>152400</wp:posOffset>
            </wp:positionH>
            <wp:positionV relativeFrom="paragraph">
              <wp:posOffset>6985</wp:posOffset>
            </wp:positionV>
            <wp:extent cx="1071245" cy="1058545"/>
            <wp:effectExtent l="0" t="0" r="14605" b="8255"/>
            <wp:wrapNone/>
            <wp:docPr id="1" name="图片 1" descr="8a09a23264fa2b4c724601477b4f3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a09a23264fa2b4c724601477b4f34e"/>
                    <pic:cNvPicPr>
                      <a:picLocks noChangeAspect="1"/>
                    </pic:cNvPicPr>
                  </pic:nvPicPr>
                  <pic:blipFill>
                    <a:blip r:embed="rId7"/>
                    <a:stretch>
                      <a:fillRect/>
                    </a:stretch>
                  </pic:blipFill>
                  <pic:spPr>
                    <a:xfrm>
                      <a:off x="0" y="0"/>
                      <a:ext cx="1071245" cy="1058545"/>
                    </a:xfrm>
                    <a:prstGeom prst="rect">
                      <a:avLst/>
                    </a:prstGeom>
                  </pic:spPr>
                </pic:pic>
              </a:graphicData>
            </a:graphic>
          </wp:anchor>
        </w:drawing>
      </w:r>
      <w:r>
        <w:rPr>
          <w:color w:val="000000" w:themeColor="text1"/>
          <w:sz w:val="52"/>
          <w:highlight w:val="none"/>
          <w14:textFill>
            <w14:solidFill>
              <w14:schemeClr w14:val="tx1"/>
            </w14:solidFill>
          </w14:textFill>
        </w:rPr>
        <mc:AlternateContent>
          <mc:Choice Requires="wps">
            <w:drawing>
              <wp:anchor distT="0" distB="0" distL="114300" distR="114300" simplePos="0" relativeHeight="1024" behindDoc="1" locked="0" layoutInCell="1" allowOverlap="1">
                <wp:simplePos x="0" y="0"/>
                <wp:positionH relativeFrom="column">
                  <wp:posOffset>1153160</wp:posOffset>
                </wp:positionH>
                <wp:positionV relativeFrom="paragraph">
                  <wp:posOffset>-5080</wp:posOffset>
                </wp:positionV>
                <wp:extent cx="4126865" cy="1310640"/>
                <wp:effectExtent l="0" t="0" r="0" b="0"/>
                <wp:wrapThrough wrapText="bothSides">
                  <wp:wrapPolygon>
                    <wp:start x="479" y="753"/>
                    <wp:lineTo x="21121" y="753"/>
                    <wp:lineTo x="21121" y="20847"/>
                    <wp:lineTo x="479" y="20847"/>
                    <wp:lineTo x="479" y="753"/>
                  </wp:wrapPolygon>
                </wp:wrapThrough>
                <wp:docPr id="8" name="矩形 8"/>
                <wp:cNvGraphicFramePr/>
                <a:graphic xmlns:a="http://schemas.openxmlformats.org/drawingml/2006/main">
                  <a:graphicData uri="http://schemas.microsoft.com/office/word/2010/wordprocessingShape">
                    <wps:wsp>
                      <wps:cNvSpPr/>
                      <wps:spPr>
                        <a:xfrm>
                          <a:off x="0" y="0"/>
                          <a:ext cx="4126865" cy="1310640"/>
                        </a:xfrm>
                        <a:prstGeom prst="rect">
                          <a:avLst/>
                        </a:prstGeom>
                        <a:noFill/>
                        <a:ln>
                          <a:noFill/>
                        </a:ln>
                        <a:effectLst/>
                      </wps:spPr>
                      <wps:txbx>
                        <w:txbxContent>
                          <w:p>
                            <w:pPr>
                              <w:rPr>
                                <w:rFonts w:ascii="新宋体" w:hAnsi="新宋体" w:eastAsia="新宋体" w:cs="新宋体"/>
                                <w:b/>
                                <w:bCs/>
                                <w:color w:val="000000"/>
                                <w:sz w:val="20"/>
                                <w:szCs w:val="20"/>
                              </w:rPr>
                            </w:pPr>
                            <w:r>
                              <w:rPr>
                                <w:rFonts w:hint="eastAsia" w:ascii="新宋体" w:hAnsi="新宋体" w:eastAsia="新宋体" w:cs="新宋体"/>
                                <w:b/>
                                <w:bCs/>
                                <w:color w:val="000000"/>
                                <w:sz w:val="10"/>
                                <w:szCs w:val="10"/>
                              </w:rPr>
                              <w:t xml:space="preserve">                                                                                                                                     </w:t>
                            </w:r>
                          </w:p>
                          <w:p>
                            <w:pPr>
                              <w:rPr>
                                <w:rFonts w:ascii="新宋体" w:hAnsi="新宋体" w:eastAsia="新宋体" w:cs="新宋体"/>
                                <w:b/>
                                <w:bCs/>
                                <w:color w:val="000000"/>
                                <w:sz w:val="56"/>
                                <w:szCs w:val="56"/>
                              </w:rPr>
                            </w:pPr>
                            <w:r>
                              <w:rPr>
                                <w:rFonts w:hint="eastAsia" w:ascii="新宋体" w:hAnsi="新宋体" w:eastAsia="新宋体" w:cs="新宋体"/>
                                <w:b/>
                                <w:bCs/>
                                <w:color w:val="000000"/>
                                <w:sz w:val="10"/>
                                <w:szCs w:val="10"/>
                              </w:rPr>
                              <w:t xml:space="preserve">  </w:t>
                            </w:r>
                            <w:r>
                              <w:rPr>
                                <w:rFonts w:hint="eastAsia" w:ascii="草檀斋毛泽东字体" w:hAnsi="草檀斋毛泽东字体" w:eastAsia="草檀斋毛泽东字体" w:cs="草檀斋毛泽东字体"/>
                                <w:b/>
                                <w:bCs/>
                                <w:color w:val="000000"/>
                                <w:sz w:val="84"/>
                                <w:szCs w:val="84"/>
                              </w:rPr>
                              <w:t>音乐学院院报</w:t>
                            </w:r>
                            <w:r>
                              <w:rPr>
                                <w:rFonts w:hint="eastAsia" w:ascii="楷体" w:hAnsi="楷体" w:eastAsia="楷体" w:cs="楷体"/>
                                <w:b/>
                                <w:bCs/>
                                <w:color w:val="000000"/>
                                <w:sz w:val="56"/>
                                <w:szCs w:val="56"/>
                              </w:rPr>
                              <w:t xml:space="preserve">  </w:t>
                            </w:r>
                            <w:r>
                              <w:rPr>
                                <w:rFonts w:hint="eastAsia" w:ascii="新宋体" w:hAnsi="新宋体" w:eastAsia="新宋体" w:cs="新宋体"/>
                                <w:b/>
                                <w:bCs/>
                                <w:color w:val="000000"/>
                                <w:sz w:val="10"/>
                                <w:szCs w:val="10"/>
                              </w:rPr>
                              <w:t xml:space="preserve">                                                                 </w:t>
                            </w:r>
                          </w:p>
                          <w:p>
                            <w:pPr>
                              <w:rPr>
                                <w:rFonts w:ascii="新宋体" w:hAnsi="新宋体" w:eastAsia="新宋体" w:cs="新宋体"/>
                                <w:b/>
                                <w:bCs/>
                                <w:color w:val="000000"/>
                                <w:sz w:val="56"/>
                                <w:szCs w:val="56"/>
                              </w:rPr>
                            </w:pPr>
                            <w:r>
                              <w:rPr>
                                <w:rFonts w:hint="eastAsia" w:ascii="新宋体" w:hAnsi="新宋体" w:eastAsia="新宋体" w:cs="新宋体"/>
                                <w:b/>
                                <w:bCs/>
                                <w:color w:val="000000"/>
                                <w:sz w:val="10"/>
                                <w:szCs w:val="10"/>
                              </w:rPr>
                              <w:t xml:space="preserve">                         </w:t>
                            </w:r>
                            <w:r>
                              <w:rPr>
                                <w:rFonts w:hint="eastAsia" w:ascii="新宋体" w:hAnsi="新宋体" w:eastAsia="新宋体" w:cs="新宋体"/>
                                <w:b/>
                                <w:bCs/>
                                <w:color w:val="000000"/>
                                <w:sz w:val="56"/>
                                <w:szCs w:val="56"/>
                              </w:rPr>
                              <w:t xml:space="preserve">  </w:t>
                            </w:r>
                          </w:p>
                        </w:txbxContent>
                      </wps:txbx>
                      <wps:bodyPr vert="horz" wrap="square" lIns="91440" tIns="45720" rIns="91440" bIns="45720" anchor="t">
                        <a:noAutofit/>
                      </wps:bodyPr>
                    </wps:wsp>
                  </a:graphicData>
                </a:graphic>
              </wp:anchor>
            </w:drawing>
          </mc:Choice>
          <mc:Fallback>
            <w:pict>
              <v:rect id="_x0000_s1026" o:spid="_x0000_s1026" o:spt="1" style="position:absolute;left:0pt;margin-left:90.8pt;margin-top:-0.4pt;height:103.2pt;width:324.95pt;mso-wrap-distance-left:9pt;mso-wrap-distance-right:9pt;z-index:-503315456;mso-width-relative:page;mso-height-relative:page;" filled="f" stroked="f" coordsize="21600,21600" wrapcoords="479 753 21121 753 21121 20847 479 20847 479 753" o:gfxdata="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5cIZZ2QAAAAkBAAAPAAAA&#10;AAAAAAEAIAAAACIAAABkcnMvZG93bnJldi54bWxQSwECFAAUAAAACACHTuJAHcHYI9sBAAC3AwAA&#10;DgAAAAAAAAABACAAAAAoAQAAZHJzL2Uyb0RvYy54bWxQSwUGAAAAAAYABgBZAQAAdQUAAAAA&#10;">
                <v:fill on="f" focussize="0,0"/>
                <v:stroke on="f"/>
                <v:imagedata o:title=""/>
                <o:lock v:ext="edit" aspectratio="f"/>
                <v:textbox>
                  <w:txbxContent>
                    <w:p>
                      <w:pPr>
                        <w:rPr>
                          <w:rFonts w:ascii="新宋体" w:hAnsi="新宋体" w:eastAsia="新宋体" w:cs="新宋体"/>
                          <w:b/>
                          <w:bCs/>
                          <w:color w:val="000000"/>
                          <w:sz w:val="20"/>
                          <w:szCs w:val="20"/>
                        </w:rPr>
                      </w:pPr>
                      <w:r>
                        <w:rPr>
                          <w:rFonts w:hint="eastAsia" w:ascii="新宋体" w:hAnsi="新宋体" w:eastAsia="新宋体" w:cs="新宋体"/>
                          <w:b/>
                          <w:bCs/>
                          <w:color w:val="000000"/>
                          <w:sz w:val="10"/>
                          <w:szCs w:val="10"/>
                        </w:rPr>
                        <w:t xml:space="preserve">                                                                                                                                     </w:t>
                      </w:r>
                    </w:p>
                    <w:p>
                      <w:pPr>
                        <w:rPr>
                          <w:rFonts w:ascii="新宋体" w:hAnsi="新宋体" w:eastAsia="新宋体" w:cs="新宋体"/>
                          <w:b/>
                          <w:bCs/>
                          <w:color w:val="000000"/>
                          <w:sz w:val="56"/>
                          <w:szCs w:val="56"/>
                        </w:rPr>
                      </w:pPr>
                      <w:r>
                        <w:rPr>
                          <w:rFonts w:hint="eastAsia" w:ascii="新宋体" w:hAnsi="新宋体" w:eastAsia="新宋体" w:cs="新宋体"/>
                          <w:b/>
                          <w:bCs/>
                          <w:color w:val="000000"/>
                          <w:sz w:val="10"/>
                          <w:szCs w:val="10"/>
                        </w:rPr>
                        <w:t xml:space="preserve">  </w:t>
                      </w:r>
                      <w:r>
                        <w:rPr>
                          <w:rFonts w:hint="eastAsia" w:ascii="草檀斋毛泽东字体" w:hAnsi="草檀斋毛泽东字体" w:eastAsia="草檀斋毛泽东字体" w:cs="草檀斋毛泽东字体"/>
                          <w:b/>
                          <w:bCs/>
                          <w:color w:val="000000"/>
                          <w:sz w:val="84"/>
                          <w:szCs w:val="84"/>
                        </w:rPr>
                        <w:t>音乐学院院报</w:t>
                      </w:r>
                      <w:r>
                        <w:rPr>
                          <w:rFonts w:hint="eastAsia" w:ascii="楷体" w:hAnsi="楷体" w:eastAsia="楷体" w:cs="楷体"/>
                          <w:b/>
                          <w:bCs/>
                          <w:color w:val="000000"/>
                          <w:sz w:val="56"/>
                          <w:szCs w:val="56"/>
                        </w:rPr>
                        <w:t xml:space="preserve">  </w:t>
                      </w:r>
                      <w:r>
                        <w:rPr>
                          <w:rFonts w:hint="eastAsia" w:ascii="新宋体" w:hAnsi="新宋体" w:eastAsia="新宋体" w:cs="新宋体"/>
                          <w:b/>
                          <w:bCs/>
                          <w:color w:val="000000"/>
                          <w:sz w:val="10"/>
                          <w:szCs w:val="10"/>
                        </w:rPr>
                        <w:t xml:space="preserve">                                                                 </w:t>
                      </w:r>
                    </w:p>
                    <w:p>
                      <w:pPr>
                        <w:rPr>
                          <w:rFonts w:ascii="新宋体" w:hAnsi="新宋体" w:eastAsia="新宋体" w:cs="新宋体"/>
                          <w:b/>
                          <w:bCs/>
                          <w:color w:val="000000"/>
                          <w:sz w:val="56"/>
                          <w:szCs w:val="56"/>
                        </w:rPr>
                      </w:pPr>
                      <w:r>
                        <w:rPr>
                          <w:rFonts w:hint="eastAsia" w:ascii="新宋体" w:hAnsi="新宋体" w:eastAsia="新宋体" w:cs="新宋体"/>
                          <w:b/>
                          <w:bCs/>
                          <w:color w:val="000000"/>
                          <w:sz w:val="10"/>
                          <w:szCs w:val="10"/>
                        </w:rPr>
                        <w:t xml:space="preserve">                         </w:t>
                      </w:r>
                      <w:r>
                        <w:rPr>
                          <w:rFonts w:hint="eastAsia" w:ascii="新宋体" w:hAnsi="新宋体" w:eastAsia="新宋体" w:cs="新宋体"/>
                          <w:b/>
                          <w:bCs/>
                          <w:color w:val="000000"/>
                          <w:sz w:val="56"/>
                          <w:szCs w:val="56"/>
                        </w:rPr>
                        <w:t xml:space="preserve">  </w:t>
                      </w:r>
                    </w:p>
                  </w:txbxContent>
                </v:textbox>
                <w10:wrap type="through"/>
              </v:rect>
            </w:pict>
          </mc:Fallback>
        </mc:AlternateContent>
      </w:r>
      <w:r>
        <w:rPr>
          <w:color w:val="000000" w:themeColor="text1"/>
          <w:sz w:val="52"/>
          <w:highlight w:val="none"/>
          <w14:textFill>
            <w14:solidFill>
              <w14:schemeClr w14:val="tx1"/>
            </w14:solidFill>
          </w14:textFill>
        </w:rPr>
        <mc:AlternateContent>
          <mc:Choice Requires="wps">
            <w:drawing>
              <wp:anchor distT="0" distB="0" distL="114300" distR="114300" simplePos="0" relativeHeight="43008" behindDoc="0" locked="0" layoutInCell="1" allowOverlap="1">
                <wp:simplePos x="0" y="0"/>
                <wp:positionH relativeFrom="column">
                  <wp:posOffset>4793615</wp:posOffset>
                </wp:positionH>
                <wp:positionV relativeFrom="paragraph">
                  <wp:posOffset>85090</wp:posOffset>
                </wp:positionV>
                <wp:extent cx="1369695" cy="1237615"/>
                <wp:effectExtent l="6350" t="6350" r="14605" b="13335"/>
                <wp:wrapNone/>
                <wp:docPr id="6" name="圆角矩形 6"/>
                <wp:cNvGraphicFramePr/>
                <a:graphic xmlns:a="http://schemas.openxmlformats.org/drawingml/2006/main">
                  <a:graphicData uri="http://schemas.microsoft.com/office/word/2010/wordprocessingShape">
                    <wps:wsp>
                      <wps:cNvSpPr/>
                      <wps:spPr>
                        <a:xfrm>
                          <a:off x="0" y="0"/>
                          <a:ext cx="1369695" cy="1237615"/>
                        </a:xfrm>
                        <a:prstGeom prst="roundRect">
                          <a:avLst>
                            <a:gd name="adj" fmla="val 14774"/>
                          </a:avLst>
                        </a:prstGeom>
                        <a:solidFill>
                          <a:srgbClr val="FFFFFF"/>
                        </a:solidFill>
                        <a:ln w="12700" cap="flat" cmpd="sng" algn="ctr">
                          <a:solidFill>
                            <a:srgbClr val="000000"/>
                          </a:solidFill>
                          <a:prstDash val="solid"/>
                          <a:miter lim="800000"/>
                        </a:ln>
                        <a:effectLst/>
                      </wps:spPr>
                      <wps:txbx>
                        <w:txbxContent>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20</w:t>
                            </w:r>
                            <w:r>
                              <w:rPr>
                                <w:rFonts w:hint="eastAsia"/>
                                <w:b/>
                                <w:bCs/>
                                <w:color w:val="000000" w:themeColor="text1"/>
                                <w:lang w:val="en-US" w:eastAsia="zh-CN"/>
                                <w14:textFill>
                                  <w14:solidFill>
                                    <w14:schemeClr w14:val="tx1"/>
                                  </w14:solidFill>
                                </w14:textFill>
                              </w:rPr>
                              <w:t>20</w:t>
                            </w:r>
                            <w:r>
                              <w:rPr>
                                <w:rFonts w:hint="eastAsia"/>
                                <w:b/>
                                <w:bCs/>
                                <w:color w:val="000000" w:themeColor="text1"/>
                                <w14:textFill>
                                  <w14:solidFill>
                                    <w14:schemeClr w14:val="tx1"/>
                                  </w14:solidFill>
                                </w14:textFill>
                              </w:rPr>
                              <w:t>年</w:t>
                            </w:r>
                            <w:r>
                              <w:rPr>
                                <w:rFonts w:hint="eastAsia"/>
                                <w:b/>
                                <w:bCs/>
                                <w:color w:val="000000" w:themeColor="text1"/>
                                <w:lang w:val="en-US" w:eastAsia="zh-CN"/>
                                <w14:textFill>
                                  <w14:solidFill>
                                    <w14:schemeClr w14:val="tx1"/>
                                  </w14:solidFill>
                                </w14:textFill>
                              </w:rPr>
                              <w:t>11</w:t>
                            </w:r>
                            <w:r>
                              <w:rPr>
                                <w:rFonts w:hint="eastAsia"/>
                                <w:b/>
                                <w:bCs/>
                                <w:color w:val="000000" w:themeColor="text1"/>
                                <w14:textFill>
                                  <w14:solidFill>
                                    <w14:schemeClr w14:val="tx1"/>
                                  </w14:solidFill>
                                </w14:textFill>
                              </w:rPr>
                              <w:t>月</w:t>
                            </w:r>
                            <w:r>
                              <w:rPr>
                                <w:rFonts w:hint="eastAsia"/>
                                <w:b/>
                                <w:bCs/>
                                <w:color w:val="000000" w:themeColor="text1"/>
                                <w:lang w:val="en-US" w:eastAsia="zh-CN"/>
                                <w14:textFill>
                                  <w14:solidFill>
                                    <w14:schemeClr w14:val="tx1"/>
                                  </w14:solidFill>
                                </w14:textFill>
                              </w:rPr>
                              <w:t>15</w:t>
                            </w:r>
                            <w:r>
                              <w:rPr>
                                <w:rFonts w:hint="eastAsia"/>
                                <w:b/>
                                <w:bCs/>
                                <w:color w:val="000000" w:themeColor="text1"/>
                                <w14:textFill>
                                  <w14:solidFill>
                                    <w14:schemeClr w14:val="tx1"/>
                                  </w14:solidFill>
                                </w14:textFill>
                              </w:rPr>
                              <w:t xml:space="preserve">日  </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bCs/>
                                <w:lang w:val="en-US" w:eastAsia="zh-CN"/>
                              </w:rPr>
                            </w:pPr>
                            <w:r>
                              <w:rPr>
                                <w:rFonts w:hint="eastAsia"/>
                                <w:b/>
                                <w:bCs/>
                                <w:lang w:val="en-US" w:eastAsia="zh-CN"/>
                              </w:rPr>
                              <w:t xml:space="preserve"> </w:t>
                            </w:r>
                            <w:r>
                              <w:rPr>
                                <w:rFonts w:hint="eastAsia"/>
                                <w:b/>
                                <w:bCs/>
                              </w:rPr>
                              <w:t>农历</w:t>
                            </w:r>
                            <w:r>
                              <w:rPr>
                                <w:rFonts w:hint="eastAsia"/>
                                <w:b/>
                                <w:bCs/>
                                <w:lang w:eastAsia="zh-CN"/>
                              </w:rPr>
                              <w:t>十</w:t>
                            </w:r>
                            <w:r>
                              <w:rPr>
                                <w:rFonts w:hint="eastAsia"/>
                                <w:b/>
                                <w:bCs/>
                                <w:lang w:val="en-US" w:eastAsia="zh-CN"/>
                              </w:rPr>
                              <w:t>月初一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eastAsia="宋体"/>
                                <w:color w:val="000000" w:themeColor="text1"/>
                                <w:lang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 xml:space="preserve"> </w:t>
                            </w:r>
                            <w:r>
                              <w:rPr>
                                <w:rFonts w:hint="eastAsia"/>
                                <w:b/>
                                <w:bCs/>
                                <w:color w:val="000000" w:themeColor="text1"/>
                                <w14:textFill>
                                  <w14:solidFill>
                                    <w14:schemeClr w14:val="tx1"/>
                                  </w14:solidFill>
                                </w14:textFill>
                              </w:rPr>
                              <w:t>第</w:t>
                            </w:r>
                            <w:r>
                              <w:rPr>
                                <w:rFonts w:hint="eastAsia"/>
                                <w:b/>
                                <w:bCs/>
                                <w:color w:val="000000" w:themeColor="text1"/>
                                <w:lang w:val="en-US" w:eastAsia="zh-CN"/>
                                <w14:textFill>
                                  <w14:solidFill>
                                    <w14:schemeClr w14:val="tx1"/>
                                  </w14:solidFill>
                                </w14:textFill>
                              </w:rPr>
                              <w:t>13</w:t>
                            </w:r>
                            <w:r>
                              <w:rPr>
                                <w:rFonts w:hint="eastAsia"/>
                                <w:b/>
                                <w:bCs/>
                                <w:color w:val="000000" w:themeColor="text1"/>
                                <w14:textFill>
                                  <w14:solidFill>
                                    <w14:schemeClr w14:val="tx1"/>
                                  </w14:solidFill>
                                </w14:textFill>
                              </w:rPr>
                              <w:t>期</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377.45pt;margin-top:6.7pt;height:97.45pt;width:107.85pt;z-index:43008;v-text-anchor:middle;mso-width-relative:page;mso-height-relative:page;" fillcolor="#FFFFFF" filled="t" stroked="t" coordsize="21600,21600" arcsize="0.147731481481481" o:gfxdata="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">
                <v:fill on="t" focussize="0,0"/>
                <v:stroke weight="1pt" color="#000000"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20</w:t>
                      </w:r>
                      <w:r>
                        <w:rPr>
                          <w:rFonts w:hint="eastAsia"/>
                          <w:b/>
                          <w:bCs/>
                          <w:color w:val="000000" w:themeColor="text1"/>
                          <w:lang w:val="en-US" w:eastAsia="zh-CN"/>
                          <w14:textFill>
                            <w14:solidFill>
                              <w14:schemeClr w14:val="tx1"/>
                            </w14:solidFill>
                          </w14:textFill>
                        </w:rPr>
                        <w:t>20</w:t>
                      </w:r>
                      <w:r>
                        <w:rPr>
                          <w:rFonts w:hint="eastAsia"/>
                          <w:b/>
                          <w:bCs/>
                          <w:color w:val="000000" w:themeColor="text1"/>
                          <w14:textFill>
                            <w14:solidFill>
                              <w14:schemeClr w14:val="tx1"/>
                            </w14:solidFill>
                          </w14:textFill>
                        </w:rPr>
                        <w:t>年</w:t>
                      </w:r>
                      <w:r>
                        <w:rPr>
                          <w:rFonts w:hint="eastAsia"/>
                          <w:b/>
                          <w:bCs/>
                          <w:color w:val="000000" w:themeColor="text1"/>
                          <w:lang w:val="en-US" w:eastAsia="zh-CN"/>
                          <w14:textFill>
                            <w14:solidFill>
                              <w14:schemeClr w14:val="tx1"/>
                            </w14:solidFill>
                          </w14:textFill>
                        </w:rPr>
                        <w:t>11</w:t>
                      </w:r>
                      <w:r>
                        <w:rPr>
                          <w:rFonts w:hint="eastAsia"/>
                          <w:b/>
                          <w:bCs/>
                          <w:color w:val="000000" w:themeColor="text1"/>
                          <w14:textFill>
                            <w14:solidFill>
                              <w14:schemeClr w14:val="tx1"/>
                            </w14:solidFill>
                          </w14:textFill>
                        </w:rPr>
                        <w:t>月</w:t>
                      </w:r>
                      <w:r>
                        <w:rPr>
                          <w:rFonts w:hint="eastAsia"/>
                          <w:b/>
                          <w:bCs/>
                          <w:color w:val="000000" w:themeColor="text1"/>
                          <w:lang w:val="en-US" w:eastAsia="zh-CN"/>
                          <w14:textFill>
                            <w14:solidFill>
                              <w14:schemeClr w14:val="tx1"/>
                            </w14:solidFill>
                          </w14:textFill>
                        </w:rPr>
                        <w:t>15</w:t>
                      </w:r>
                      <w:r>
                        <w:rPr>
                          <w:rFonts w:hint="eastAsia"/>
                          <w:b/>
                          <w:bCs/>
                          <w:color w:val="000000" w:themeColor="text1"/>
                          <w14:textFill>
                            <w14:solidFill>
                              <w14:schemeClr w14:val="tx1"/>
                            </w14:solidFill>
                          </w14:textFill>
                        </w:rPr>
                        <w:t xml:space="preserve">日  </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bCs/>
                          <w:lang w:val="en-US" w:eastAsia="zh-CN"/>
                        </w:rPr>
                      </w:pPr>
                      <w:r>
                        <w:rPr>
                          <w:rFonts w:hint="eastAsia"/>
                          <w:b/>
                          <w:bCs/>
                          <w:lang w:val="en-US" w:eastAsia="zh-CN"/>
                        </w:rPr>
                        <w:t xml:space="preserve"> </w:t>
                      </w:r>
                      <w:r>
                        <w:rPr>
                          <w:rFonts w:hint="eastAsia"/>
                          <w:b/>
                          <w:bCs/>
                        </w:rPr>
                        <w:t>农历</w:t>
                      </w:r>
                      <w:r>
                        <w:rPr>
                          <w:rFonts w:hint="eastAsia"/>
                          <w:b/>
                          <w:bCs/>
                          <w:lang w:eastAsia="zh-CN"/>
                        </w:rPr>
                        <w:t>十</w:t>
                      </w:r>
                      <w:r>
                        <w:rPr>
                          <w:rFonts w:hint="eastAsia"/>
                          <w:b/>
                          <w:bCs/>
                          <w:lang w:val="en-US" w:eastAsia="zh-CN"/>
                        </w:rPr>
                        <w:t>月初一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eastAsia="宋体"/>
                          <w:color w:val="000000" w:themeColor="text1"/>
                          <w:lang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 xml:space="preserve"> </w:t>
                      </w:r>
                      <w:r>
                        <w:rPr>
                          <w:rFonts w:hint="eastAsia"/>
                          <w:b/>
                          <w:bCs/>
                          <w:color w:val="000000" w:themeColor="text1"/>
                          <w14:textFill>
                            <w14:solidFill>
                              <w14:schemeClr w14:val="tx1"/>
                            </w14:solidFill>
                          </w14:textFill>
                        </w:rPr>
                        <w:t>第</w:t>
                      </w:r>
                      <w:r>
                        <w:rPr>
                          <w:rFonts w:hint="eastAsia"/>
                          <w:b/>
                          <w:bCs/>
                          <w:color w:val="000000" w:themeColor="text1"/>
                          <w:lang w:val="en-US" w:eastAsia="zh-CN"/>
                          <w14:textFill>
                            <w14:solidFill>
                              <w14:schemeClr w14:val="tx1"/>
                            </w14:solidFill>
                          </w14:textFill>
                        </w:rPr>
                        <w:t>13</w:t>
                      </w:r>
                      <w:r>
                        <w:rPr>
                          <w:rFonts w:hint="eastAsia"/>
                          <w:b/>
                          <w:bCs/>
                          <w:color w:val="000000" w:themeColor="text1"/>
                          <w14:textFill>
                            <w14:solidFill>
                              <w14:schemeClr w14:val="tx1"/>
                            </w14:solidFill>
                          </w14:textFill>
                        </w:rPr>
                        <w:t>期</w:t>
                      </w:r>
                    </w:p>
                  </w:txbxContent>
                </v:textbox>
              </v:roundrect>
            </w:pict>
          </mc:Fallback>
        </mc:AlternateContent>
      </w:r>
    </w:p>
    <w:p>
      <w:pPr>
        <w:keepNext w:val="0"/>
        <w:keepLines w:val="0"/>
        <w:pageBreakBefore w:val="0"/>
        <w:kinsoku/>
        <w:wordWrap/>
        <w:overflowPunct/>
        <w:topLinePunct w:val="0"/>
        <w:autoSpaceDE/>
        <w:autoSpaceDN/>
        <w:bidi w:val="0"/>
        <w:adjustRightInd/>
        <w:snapToGrid/>
        <w:spacing w:line="240" w:lineRule="auto"/>
        <w:jc w:val="center"/>
        <w:textAlignment w:val="auto"/>
        <w:rPr>
          <w:rFonts w:ascii="新宋体" w:hAnsi="新宋体" w:eastAsia="新宋体" w:cs="新宋体"/>
          <w:b/>
          <w:bCs/>
          <w:color w:val="000000" w:themeColor="text1"/>
          <w:sz w:val="24"/>
          <w:szCs w:val="32"/>
          <w:highlight w:val="none"/>
          <w14:textFill>
            <w14:solidFill>
              <w14:schemeClr w14:val="tx1"/>
            </w14:solidFill>
          </w14:textFill>
        </w:rPr>
      </w:pPr>
      <w:r>
        <w:rPr>
          <w:rFonts w:hint="eastAsia" w:ascii="楷体" w:hAnsi="楷体" w:eastAsia="楷体" w:cs="楷体"/>
          <w:b/>
          <w:bCs/>
          <w:color w:val="000000" w:themeColor="text1"/>
          <w:sz w:val="28"/>
          <w:szCs w:val="28"/>
          <w:highlight w:val="none"/>
          <w:lang w:val="en-US" w:eastAsia="zh-CN"/>
          <w14:textFill>
            <w14:solidFill>
              <w14:schemeClr w14:val="tx1"/>
            </w14:solidFill>
          </w14:textFill>
        </w:rPr>
        <w:t xml:space="preserve">  </w:t>
      </w:r>
      <w:r>
        <w:rPr>
          <w:rFonts w:hint="eastAsia" w:ascii="新宋体" w:hAnsi="新宋体" w:eastAsia="新宋体" w:cs="新宋体"/>
          <w:b/>
          <w:bCs/>
          <w:color w:val="000000" w:themeColor="text1"/>
          <w:sz w:val="24"/>
          <w:szCs w:val="32"/>
          <w:highlight w:val="none"/>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楷体" w:hAnsi="楷体" w:eastAsia="楷体" w:cs="楷体"/>
          <w:b/>
          <w:bCs/>
          <w:color w:val="000000" w:themeColor="text1"/>
          <w:sz w:val="24"/>
          <w:szCs w:val="24"/>
          <w:highlight w:val="none"/>
          <w:lang w:val="en-US" w:eastAsia="zh-CN"/>
          <w14:textFill>
            <w14:solidFill>
              <w14:schemeClr w14:val="tx1"/>
            </w14:solidFill>
          </w14:textFill>
        </w:rPr>
      </w:pPr>
    </w:p>
    <w:p>
      <w:pPr>
        <w:bidi w:val="0"/>
        <w:rPr>
          <w:rFonts w:hint="eastAsia" w:ascii="Calibri" w:hAnsi="Calibri" w:eastAsia="宋体" w:cs="宋体"/>
          <w:kern w:val="2"/>
          <w:sz w:val="21"/>
          <w:szCs w:val="24"/>
          <w:highlight w:val="none"/>
          <w:lang w:val="en-US" w:eastAsia="zh-CN" w:bidi="ar-SA"/>
        </w:rPr>
      </w:pPr>
    </w:p>
    <w:tbl>
      <w:tblPr>
        <w:tblStyle w:val="5"/>
        <w:tblpPr w:leftFromText="180" w:rightFromText="180" w:vertAnchor="page" w:horzAnchor="page" w:tblpX="1110" w:tblpY="3618"/>
        <w:tblOverlap w:val="never"/>
        <w:tblW w:w="9871"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8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91" w:hRule="atLeast"/>
        </w:trPr>
        <w:tc>
          <w:tcPr>
            <w:tcW w:w="9871" w:type="dxa"/>
            <w:vAlign w:val="top"/>
          </w:tcPr>
          <w:p>
            <w:pPr>
              <w:keepNext w:val="0"/>
              <w:keepLines w:val="0"/>
              <w:pageBreakBefore w:val="0"/>
              <w:numPr>
                <w:ilvl w:val="0"/>
                <w:numId w:val="1"/>
              </w:numPr>
              <w:kinsoku/>
              <w:wordWrap/>
              <w:overflowPunct/>
              <w:topLinePunct w:val="0"/>
              <w:autoSpaceDE/>
              <w:autoSpaceDN/>
              <w:bidi w:val="0"/>
              <w:adjustRightInd/>
              <w:snapToGrid/>
              <w:spacing w:line="240" w:lineRule="auto"/>
              <w:jc w:val="left"/>
              <w:textAlignment w:val="auto"/>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b/>
                <w:bCs/>
                <w:color w:val="000000" w:themeColor="text1"/>
                <w:sz w:val="28"/>
                <w:szCs w:val="28"/>
                <w:lang w:eastAsia="zh-CN"/>
                <w14:textFill>
                  <w14:solidFill>
                    <w14:schemeClr w14:val="tx1"/>
                  </w14:solidFill>
                </w14:textFill>
              </w:rPr>
              <w:t>喜讯：</w:t>
            </w:r>
          </w:p>
          <w:p>
            <w:pPr>
              <w:keepNext w:val="0"/>
              <w:keepLines w:val="0"/>
              <w:pageBreakBefore w:val="0"/>
              <w:numPr>
                <w:ilvl w:val="0"/>
                <w:numId w:val="0"/>
              </w:numPr>
              <w:kinsoku/>
              <w:wordWrap/>
              <w:overflowPunct/>
              <w:topLinePunct w:val="0"/>
              <w:autoSpaceDE/>
              <w:autoSpaceDN/>
              <w:bidi w:val="0"/>
              <w:adjustRightInd/>
              <w:snapToGrid/>
              <w:spacing w:line="240" w:lineRule="auto"/>
              <w:ind w:firstLine="420" w:firstLineChars="200"/>
              <w:jc w:val="both"/>
              <w:textAlignment w:val="auto"/>
              <w:rPr>
                <w:rFonts w:hint="eastAsia" w:ascii="楷体" w:hAnsi="楷体" w:eastAsia="楷体" w:cs="楷体"/>
                <w:color w:val="000000" w:themeColor="text1"/>
                <w:sz w:val="21"/>
                <w:szCs w:val="21"/>
                <w:lang w:val="en-US" w:eastAsia="zh-CN"/>
                <w14:textFill>
                  <w14:solidFill>
                    <w14:schemeClr w14:val="tx1"/>
                  </w14:solidFill>
                </w14:textFill>
              </w:rPr>
            </w:pPr>
            <w:r>
              <w:rPr>
                <w:rFonts w:hint="eastAsia" w:ascii="楷体" w:hAnsi="楷体" w:eastAsia="楷体" w:cs="楷体"/>
                <w:color w:val="000000" w:themeColor="text1"/>
                <w:sz w:val="21"/>
                <w:szCs w:val="21"/>
                <w:lang w:val="en-US" w:eastAsia="zh-CN"/>
                <w14:textFill>
                  <w14:solidFill>
                    <w14:schemeClr w14:val="tx1"/>
                  </w14:solidFill>
                </w14:textFill>
              </w:rPr>
              <w:t>★我院声乐教师陈耿申请的2020年度山西省哲学社会规划课题《山西民间八音会之南北特色与发展研究》（课题组成员有：郭日斌、李亚峰、张卓然），获准立项。</w:t>
            </w:r>
          </w:p>
          <w:p>
            <w:pPr>
              <w:ind w:firstLine="420" w:firstLineChars="200"/>
              <w:jc w:val="left"/>
              <w:rPr>
                <w:rFonts w:hint="eastAsia"/>
                <w:highlight w:val="none"/>
                <w:lang w:eastAsia="zh-CN"/>
              </w:rPr>
            </w:pPr>
            <w:r>
              <w:rPr>
                <w:rFonts w:hint="eastAsia" w:ascii="楷体" w:hAnsi="楷体" w:eastAsia="楷体" w:cs="楷体"/>
                <w:color w:val="000000" w:themeColor="text1"/>
                <w:sz w:val="21"/>
                <w:szCs w:val="21"/>
                <w:lang w:val="en-US" w:eastAsia="zh-CN"/>
                <w14:textFill>
                  <w14:solidFill>
                    <w14:schemeClr w14:val="tx1"/>
                  </w14:solidFill>
                </w14:textFill>
              </w:rPr>
              <w:t>★我院器乐教师申玉璞申请的2020年度山西省哲学社会科学规划课题《编创视角下山西民间音乐文化传承创新与传播模式研究——以泽州四弦书为例》（课题组成员有：马启文、贾琦、杨云、马君），获准立项。</w:t>
            </w:r>
          </w:p>
        </w:tc>
      </w:tr>
    </w:tbl>
    <w:p>
      <w:pPr>
        <w:keepNext w:val="0"/>
        <w:keepLines w:val="0"/>
        <w:pageBreakBefore w:val="0"/>
        <w:widowControl w:val="0"/>
        <w:kinsoku/>
        <w:wordWrap/>
        <w:overflowPunct/>
        <w:topLinePunct w:val="0"/>
        <w:autoSpaceDE/>
        <w:autoSpaceDN/>
        <w:bidi w:val="0"/>
        <w:adjustRightInd/>
        <w:snapToGrid/>
        <w:spacing w:line="300" w:lineRule="exact"/>
        <w:ind w:firstLine="1040" w:firstLineChars="200"/>
        <w:jc w:val="left"/>
        <w:textAlignment w:val="auto"/>
        <w:rPr>
          <w:rFonts w:hint="eastAsia" w:asciiTheme="minorEastAsia" w:hAnsiTheme="minorEastAsia" w:eastAsiaTheme="minorEastAsia" w:cstheme="minorEastAsia"/>
          <w:b w:val="0"/>
          <w:i w:val="0"/>
          <w:caps w:val="0"/>
          <w:color w:val="080809"/>
          <w:spacing w:val="15"/>
          <w:sz w:val="28"/>
          <w:szCs w:val="28"/>
          <w:highlight w:val="none"/>
          <w:shd w:val="clear" w:fill="FFFFFF"/>
          <w:lang w:val="en-US" w:eastAsia="zh-CN"/>
        </w:rPr>
      </w:pPr>
      <w:r>
        <w:rPr>
          <w:rFonts w:hint="eastAsia"/>
          <w:color w:val="000000" w:themeColor="text1"/>
          <w:sz w:val="52"/>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b w:val="0"/>
          <w:i w:val="0"/>
          <w:caps w:val="0"/>
          <w:color w:val="080809"/>
          <w:spacing w:val="15"/>
          <w:sz w:val="28"/>
          <w:szCs w:val="28"/>
          <w:highlight w:val="none"/>
          <w:shd w:val="clear"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00" w:lineRule="exact"/>
        <w:ind w:firstLine="1040" w:firstLineChars="200"/>
        <w:jc w:val="left"/>
        <w:textAlignment w:val="auto"/>
        <w:rPr>
          <w:rFonts w:hint="eastAsia" w:asciiTheme="minorEastAsia" w:hAnsiTheme="minorEastAsia" w:eastAsiaTheme="minorEastAsia" w:cstheme="minorEastAsia"/>
          <w:b w:val="0"/>
          <w:i w:val="0"/>
          <w:caps w:val="0"/>
          <w:color w:val="080809"/>
          <w:spacing w:val="15"/>
          <w:sz w:val="28"/>
          <w:szCs w:val="28"/>
          <w:highlight w:val="none"/>
          <w:shd w:val="clear" w:fill="FFFFFF"/>
          <w:lang w:val="en-US" w:eastAsia="zh-CN"/>
        </w:rPr>
      </w:pPr>
      <w:r>
        <w:rPr>
          <w:color w:val="000000" w:themeColor="text1"/>
          <w:sz w:val="52"/>
          <w:highlight w:val="none"/>
          <w14:textFill>
            <w14:solidFill>
              <w14:schemeClr w14:val="tx1"/>
            </w14:solidFill>
          </w14:textFill>
        </w:rPr>
        <mc:AlternateContent>
          <mc:Choice Requires="wps">
            <w:drawing>
              <wp:anchor distT="0" distB="0" distL="114300" distR="114300" simplePos="0" relativeHeight="27648" behindDoc="1" locked="0" layoutInCell="1" allowOverlap="1">
                <wp:simplePos x="0" y="0"/>
                <wp:positionH relativeFrom="column">
                  <wp:posOffset>-88265</wp:posOffset>
                </wp:positionH>
                <wp:positionV relativeFrom="paragraph">
                  <wp:posOffset>30480</wp:posOffset>
                </wp:positionV>
                <wp:extent cx="1871980" cy="339725"/>
                <wp:effectExtent l="0" t="0" r="0" b="0"/>
                <wp:wrapThrough wrapText="bothSides">
                  <wp:wrapPolygon>
                    <wp:start x="1055" y="2907"/>
                    <wp:lineTo x="20545" y="2907"/>
                    <wp:lineTo x="20545" y="18693"/>
                    <wp:lineTo x="1055" y="18693"/>
                    <wp:lineTo x="1055" y="2907"/>
                  </wp:wrapPolygon>
                </wp:wrapThrough>
                <wp:docPr id="3" name="矩形 3"/>
                <wp:cNvGraphicFramePr/>
                <a:graphic xmlns:a="http://schemas.openxmlformats.org/drawingml/2006/main">
                  <a:graphicData uri="http://schemas.microsoft.com/office/word/2010/wordprocessingShape">
                    <wps:wsp>
                      <wps:cNvSpPr/>
                      <wps:spPr>
                        <a:xfrm>
                          <a:off x="0" y="0"/>
                          <a:ext cx="1871980" cy="339725"/>
                        </a:xfrm>
                        <a:prstGeom prst="rect">
                          <a:avLst/>
                        </a:prstGeom>
                        <a:noFill/>
                        <a:ln>
                          <a:noFill/>
                        </a:ln>
                        <a:effectLst/>
                      </wps:spPr>
                      <wps:txbx>
                        <w:txbxContent>
                          <w:p>
                            <w:pPr>
                              <w:rPr>
                                <w:rFonts w:ascii="新宋体" w:hAnsi="新宋体" w:eastAsia="新宋体" w:cs="新宋体"/>
                                <w:b/>
                                <w:bCs/>
                                <w:color w:val="000000"/>
                                <w:sz w:val="20"/>
                                <w:szCs w:val="20"/>
                              </w:rPr>
                            </w:pPr>
                            <w:r>
                              <w:rPr>
                                <w:rFonts w:hint="eastAsia" w:ascii="新宋体" w:hAnsi="新宋体" w:eastAsia="新宋体" w:cs="新宋体"/>
                                <w:b/>
                                <w:bCs/>
                                <w:color w:val="000000"/>
                                <w:sz w:val="10"/>
                                <w:szCs w:val="10"/>
                              </w:rPr>
                              <w:t xml:space="preserve"> </w:t>
                            </w:r>
                            <w:r>
                              <w:rPr>
                                <w:rFonts w:hint="eastAsia" w:ascii="汉仪小隶书简" w:hAnsi="汉仪小隶书简" w:eastAsia="汉仪小隶书简" w:cs="汉仪小隶书简"/>
                                <w:b/>
                                <w:bCs/>
                                <w:color w:val="000000" w:themeColor="text1"/>
                                <w:sz w:val="24"/>
                                <w:szCs w:val="24"/>
                                <w:lang w:val="en-US" w:eastAsia="zh-CN"/>
                                <w14:textFill>
                                  <w14:solidFill>
                                    <w14:schemeClr w14:val="tx1"/>
                                  </w14:solidFill>
                                </w14:textFill>
                              </w:rPr>
                              <w:t>明德求真 博艺育美</w:t>
                            </w:r>
                            <w:r>
                              <w:rPr>
                                <w:rFonts w:hint="eastAsia" w:ascii="汉仪小隶书简" w:hAnsi="汉仪小隶书简" w:eastAsia="汉仪小隶书简" w:cs="汉仪小隶书简"/>
                                <w:b/>
                                <w:bCs/>
                                <w:color w:val="000000"/>
                                <w:sz w:val="10"/>
                                <w:szCs w:val="10"/>
                              </w:rPr>
                              <w:t xml:space="preserve">     </w:t>
                            </w:r>
                            <w:r>
                              <w:rPr>
                                <w:rFonts w:hint="eastAsia" w:ascii="新宋体" w:hAnsi="新宋体" w:eastAsia="新宋体" w:cs="新宋体"/>
                                <w:b/>
                                <w:bCs/>
                                <w:color w:val="000000"/>
                                <w:sz w:val="10"/>
                                <w:szCs w:val="10"/>
                              </w:rPr>
                              <w:t xml:space="preserve">                                                                                                                        </w:t>
                            </w:r>
                          </w:p>
                          <w:p>
                            <w:pPr>
                              <w:rPr>
                                <w:rFonts w:ascii="新宋体" w:hAnsi="新宋体" w:eastAsia="新宋体" w:cs="新宋体"/>
                                <w:b/>
                                <w:bCs/>
                                <w:color w:val="000000"/>
                                <w:sz w:val="56"/>
                                <w:szCs w:val="56"/>
                              </w:rPr>
                            </w:pPr>
                            <w:r>
                              <w:rPr>
                                <w:rFonts w:hint="eastAsia" w:ascii="新宋体" w:hAnsi="新宋体" w:eastAsia="新宋体" w:cs="新宋体"/>
                                <w:b/>
                                <w:bCs/>
                                <w:color w:val="000000"/>
                                <w:sz w:val="10"/>
                                <w:szCs w:val="10"/>
                              </w:rPr>
                              <w:t xml:space="preserve">  </w:t>
                            </w:r>
                            <w:r>
                              <w:rPr>
                                <w:rFonts w:hint="eastAsia" w:ascii="新宋体" w:hAnsi="新宋体" w:eastAsia="新宋体" w:cs="新宋体"/>
                                <w:b/>
                                <w:bCs/>
                                <w:color w:val="000000"/>
                                <w:sz w:val="84"/>
                                <w:szCs w:val="84"/>
                              </w:rPr>
                              <w:t>音乐学院院报</w:t>
                            </w:r>
                            <w:r>
                              <w:rPr>
                                <w:rFonts w:hint="eastAsia" w:ascii="楷体" w:hAnsi="楷体" w:eastAsia="楷体" w:cs="楷体"/>
                                <w:b/>
                                <w:bCs/>
                                <w:color w:val="000000"/>
                                <w:sz w:val="56"/>
                                <w:szCs w:val="56"/>
                              </w:rPr>
                              <w:t xml:space="preserve">    </w:t>
                            </w:r>
                            <w:r>
                              <w:rPr>
                                <w:rFonts w:hint="eastAsia" w:ascii="新宋体" w:hAnsi="新宋体" w:eastAsia="新宋体" w:cs="新宋体"/>
                                <w:b/>
                                <w:bCs/>
                                <w:color w:val="000000"/>
                                <w:sz w:val="10"/>
                                <w:szCs w:val="10"/>
                              </w:rPr>
                              <w:t xml:space="preserve">                                                                 </w:t>
                            </w:r>
                          </w:p>
                          <w:p>
                            <w:pPr>
                              <w:rPr>
                                <w:rFonts w:ascii="新宋体" w:hAnsi="新宋体" w:eastAsia="新宋体" w:cs="新宋体"/>
                                <w:b/>
                                <w:bCs/>
                                <w:color w:val="000000"/>
                                <w:sz w:val="56"/>
                                <w:szCs w:val="56"/>
                              </w:rPr>
                            </w:pPr>
                            <w:r>
                              <w:rPr>
                                <w:rFonts w:hint="eastAsia" w:ascii="新宋体" w:hAnsi="新宋体" w:eastAsia="新宋体" w:cs="新宋体"/>
                                <w:b/>
                                <w:bCs/>
                                <w:color w:val="000000"/>
                                <w:sz w:val="10"/>
                                <w:szCs w:val="10"/>
                              </w:rPr>
                              <w:t xml:space="preserve">                         </w:t>
                            </w:r>
                            <w:r>
                              <w:rPr>
                                <w:rFonts w:hint="eastAsia" w:ascii="新宋体" w:hAnsi="新宋体" w:eastAsia="新宋体" w:cs="新宋体"/>
                                <w:b/>
                                <w:bCs/>
                                <w:color w:val="000000"/>
                                <w:sz w:val="56"/>
                                <w:szCs w:val="56"/>
                              </w:rPr>
                              <w:t xml:space="preserve">  </w:t>
                            </w:r>
                          </w:p>
                        </w:txbxContent>
                      </wps:txbx>
                      <wps:bodyPr vert="horz" wrap="square" lIns="91440" tIns="45720" rIns="91440" bIns="45720" anchor="t">
                        <a:noAutofit/>
                      </wps:bodyPr>
                    </wps:wsp>
                  </a:graphicData>
                </a:graphic>
              </wp:anchor>
            </w:drawing>
          </mc:Choice>
          <mc:Fallback>
            <w:pict>
              <v:rect id="_x0000_s1026" o:spid="_x0000_s1026" o:spt="1" style="position:absolute;left:0pt;margin-left:-6.95pt;margin-top:2.4pt;height:26.75pt;width:147.4pt;mso-wrap-distance-left:9pt;mso-wrap-distance-right:9pt;z-index:-503288832;mso-width-relative:page;mso-height-relative:page;" filled="f" stroked="f" coordsize="21600,21600" wrapcoords="1055 2907 20545 2907 20545 18693 1055 18693 1055 2907" o:gfxdata="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LFGmSDYAAAACAEAAA8AAAAA&#10;AAAAAQAgAAAAIgAAAGRycy9kb3ducmV2LnhtbFBLAQIUABQAAAAIAIdO4kC6em6Z2wEAALYDAAAO&#10;AAAAAAAAAAEAIAAAACcBAABkcnMvZTJvRG9jLnhtbFBLBQYAAAAABgAGAFkBAAB0BQAAAAA=&#10;">
                <v:fill on="f" focussize="0,0"/>
                <v:stroke on="f"/>
                <v:imagedata o:title=""/>
                <o:lock v:ext="edit" aspectratio="f"/>
                <v:textbox>
                  <w:txbxContent>
                    <w:p>
                      <w:pPr>
                        <w:rPr>
                          <w:rFonts w:ascii="新宋体" w:hAnsi="新宋体" w:eastAsia="新宋体" w:cs="新宋体"/>
                          <w:b/>
                          <w:bCs/>
                          <w:color w:val="000000"/>
                          <w:sz w:val="20"/>
                          <w:szCs w:val="20"/>
                        </w:rPr>
                      </w:pPr>
                      <w:r>
                        <w:rPr>
                          <w:rFonts w:hint="eastAsia" w:ascii="新宋体" w:hAnsi="新宋体" w:eastAsia="新宋体" w:cs="新宋体"/>
                          <w:b/>
                          <w:bCs/>
                          <w:color w:val="000000"/>
                          <w:sz w:val="10"/>
                          <w:szCs w:val="10"/>
                        </w:rPr>
                        <w:t xml:space="preserve"> </w:t>
                      </w:r>
                      <w:r>
                        <w:rPr>
                          <w:rFonts w:hint="eastAsia" w:ascii="汉仪小隶书简" w:hAnsi="汉仪小隶书简" w:eastAsia="汉仪小隶书简" w:cs="汉仪小隶书简"/>
                          <w:b/>
                          <w:bCs/>
                          <w:color w:val="000000" w:themeColor="text1"/>
                          <w:sz w:val="24"/>
                          <w:szCs w:val="24"/>
                          <w:lang w:val="en-US" w:eastAsia="zh-CN"/>
                          <w14:textFill>
                            <w14:solidFill>
                              <w14:schemeClr w14:val="tx1"/>
                            </w14:solidFill>
                          </w14:textFill>
                        </w:rPr>
                        <w:t>明德求真 博艺育美</w:t>
                      </w:r>
                      <w:r>
                        <w:rPr>
                          <w:rFonts w:hint="eastAsia" w:ascii="汉仪小隶书简" w:hAnsi="汉仪小隶书简" w:eastAsia="汉仪小隶书简" w:cs="汉仪小隶书简"/>
                          <w:b/>
                          <w:bCs/>
                          <w:color w:val="000000"/>
                          <w:sz w:val="10"/>
                          <w:szCs w:val="10"/>
                        </w:rPr>
                        <w:t xml:space="preserve">     </w:t>
                      </w:r>
                      <w:r>
                        <w:rPr>
                          <w:rFonts w:hint="eastAsia" w:ascii="新宋体" w:hAnsi="新宋体" w:eastAsia="新宋体" w:cs="新宋体"/>
                          <w:b/>
                          <w:bCs/>
                          <w:color w:val="000000"/>
                          <w:sz w:val="10"/>
                          <w:szCs w:val="10"/>
                        </w:rPr>
                        <w:t xml:space="preserve">                                                                                                                        </w:t>
                      </w:r>
                    </w:p>
                    <w:p>
                      <w:pPr>
                        <w:rPr>
                          <w:rFonts w:ascii="新宋体" w:hAnsi="新宋体" w:eastAsia="新宋体" w:cs="新宋体"/>
                          <w:b/>
                          <w:bCs/>
                          <w:color w:val="000000"/>
                          <w:sz w:val="56"/>
                          <w:szCs w:val="56"/>
                        </w:rPr>
                      </w:pPr>
                      <w:r>
                        <w:rPr>
                          <w:rFonts w:hint="eastAsia" w:ascii="新宋体" w:hAnsi="新宋体" w:eastAsia="新宋体" w:cs="新宋体"/>
                          <w:b/>
                          <w:bCs/>
                          <w:color w:val="000000"/>
                          <w:sz w:val="10"/>
                          <w:szCs w:val="10"/>
                        </w:rPr>
                        <w:t xml:space="preserve">  </w:t>
                      </w:r>
                      <w:r>
                        <w:rPr>
                          <w:rFonts w:hint="eastAsia" w:ascii="新宋体" w:hAnsi="新宋体" w:eastAsia="新宋体" w:cs="新宋体"/>
                          <w:b/>
                          <w:bCs/>
                          <w:color w:val="000000"/>
                          <w:sz w:val="84"/>
                          <w:szCs w:val="84"/>
                        </w:rPr>
                        <w:t>音乐学院院报</w:t>
                      </w:r>
                      <w:r>
                        <w:rPr>
                          <w:rFonts w:hint="eastAsia" w:ascii="楷体" w:hAnsi="楷体" w:eastAsia="楷体" w:cs="楷体"/>
                          <w:b/>
                          <w:bCs/>
                          <w:color w:val="000000"/>
                          <w:sz w:val="56"/>
                          <w:szCs w:val="56"/>
                        </w:rPr>
                        <w:t xml:space="preserve">    </w:t>
                      </w:r>
                      <w:r>
                        <w:rPr>
                          <w:rFonts w:hint="eastAsia" w:ascii="新宋体" w:hAnsi="新宋体" w:eastAsia="新宋体" w:cs="新宋体"/>
                          <w:b/>
                          <w:bCs/>
                          <w:color w:val="000000"/>
                          <w:sz w:val="10"/>
                          <w:szCs w:val="10"/>
                        </w:rPr>
                        <w:t xml:space="preserve">                                                                 </w:t>
                      </w:r>
                    </w:p>
                    <w:p>
                      <w:pPr>
                        <w:rPr>
                          <w:rFonts w:ascii="新宋体" w:hAnsi="新宋体" w:eastAsia="新宋体" w:cs="新宋体"/>
                          <w:b/>
                          <w:bCs/>
                          <w:color w:val="000000"/>
                          <w:sz w:val="56"/>
                          <w:szCs w:val="56"/>
                        </w:rPr>
                      </w:pPr>
                      <w:r>
                        <w:rPr>
                          <w:rFonts w:hint="eastAsia" w:ascii="新宋体" w:hAnsi="新宋体" w:eastAsia="新宋体" w:cs="新宋体"/>
                          <w:b/>
                          <w:bCs/>
                          <w:color w:val="000000"/>
                          <w:sz w:val="10"/>
                          <w:szCs w:val="10"/>
                        </w:rPr>
                        <w:t xml:space="preserve">                         </w:t>
                      </w:r>
                      <w:r>
                        <w:rPr>
                          <w:rFonts w:hint="eastAsia" w:ascii="新宋体" w:hAnsi="新宋体" w:eastAsia="新宋体" w:cs="新宋体"/>
                          <w:b/>
                          <w:bCs/>
                          <w:color w:val="000000"/>
                          <w:sz w:val="56"/>
                          <w:szCs w:val="56"/>
                        </w:rPr>
                        <w:t xml:space="preserve">  </w:t>
                      </w:r>
                    </w:p>
                  </w:txbxContent>
                </v:textbox>
                <w10:wrap type="through"/>
              </v:rect>
            </w:pict>
          </mc:Fallback>
        </mc:AlternateConten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left"/>
        <w:textAlignment w:val="auto"/>
        <w:rPr>
          <w:rFonts w:hint="default" w:ascii="楷体" w:hAnsi="楷体" w:eastAsia="楷体" w:cs="楷体"/>
          <w:b w:val="0"/>
          <w:i w:val="0"/>
          <w:caps w:val="0"/>
          <w:color w:val="080809"/>
          <w:spacing w:val="15"/>
          <w:sz w:val="21"/>
          <w:szCs w:val="21"/>
          <w:highlight w:val="none"/>
          <w:shd w:val="clear" w:fill="FFFFFF"/>
          <w:lang w:val="en-US" w:eastAsia="zh-CN"/>
        </w:rPr>
        <w:sectPr>
          <w:headerReference r:id="rId3" w:type="default"/>
          <w:pgSz w:w="11906" w:h="16838"/>
          <w:pgMar w:top="1440" w:right="1080" w:bottom="1440" w:left="1080" w:header="851" w:footer="992" w:gutter="0"/>
          <w:pgBorders>
            <w:top w:val="double" w:color="auto" w:sz="4" w:space="1"/>
            <w:left w:val="double" w:color="auto" w:sz="4" w:space="4"/>
            <w:bottom w:val="double" w:color="auto" w:sz="4" w:space="1"/>
            <w:right w:val="double" w:color="auto" w:sz="4" w:space="4"/>
          </w:pgBorders>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rPr>
          <w:rFonts w:hint="eastAsia" w:ascii="楷体" w:hAnsi="楷体" w:eastAsia="楷体" w:cs="楷体"/>
          <w:b/>
          <w:bCs/>
          <w:color w:val="auto"/>
          <w:sz w:val="30"/>
          <w:szCs w:val="30"/>
          <w:highlight w:val="none"/>
          <w:lang w:val="en-US" w:eastAsia="zh-CN"/>
        </w:rPr>
      </w:pPr>
      <w:r>
        <w:rPr>
          <w:rFonts w:hint="eastAsia" w:ascii="楷体" w:hAnsi="楷体" w:eastAsia="楷体" w:cs="楷体"/>
          <w:b/>
          <w:bCs/>
          <w:color w:val="auto"/>
          <w:sz w:val="30"/>
          <w:szCs w:val="30"/>
          <w:highlight w:val="none"/>
          <w:lang w:val="en-US" w:eastAsia="zh-CN"/>
        </w:rPr>
        <w:t>学风建设动员会暨</w:t>
      </w:r>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rPr>
          <w:rFonts w:hint="eastAsia" w:ascii="楷体" w:hAnsi="楷体" w:eastAsia="楷体" w:cs="楷体"/>
          <w:b/>
          <w:bCs/>
          <w:i w:val="0"/>
          <w:caps w:val="0"/>
          <w:color w:val="auto"/>
          <w:spacing w:val="15"/>
          <w:sz w:val="30"/>
          <w:szCs w:val="30"/>
          <w:highlight w:val="none"/>
          <w:shd w:val="clear" w:fill="FFFFFF"/>
          <w:lang w:val="en-US" w:eastAsia="zh-CN"/>
        </w:rPr>
      </w:pPr>
      <w:r>
        <w:rPr>
          <w:rFonts w:hint="eastAsia" w:ascii="楷体" w:hAnsi="楷体" w:eastAsia="楷体" w:cs="楷体"/>
          <w:b/>
          <w:bCs/>
          <w:color w:val="auto"/>
          <w:sz w:val="30"/>
          <w:szCs w:val="30"/>
          <w:highlight w:val="none"/>
          <w:lang w:val="en-US" w:eastAsia="zh-CN"/>
        </w:rPr>
        <w:t>青年导师聘书颁发仪式</w:t>
      </w:r>
    </w:p>
    <w:p>
      <w:pPr>
        <w:keepNext w:val="0"/>
        <w:keepLines w:val="0"/>
        <w:pageBreakBefore w:val="0"/>
        <w:widowControl w:val="0"/>
        <w:kinsoku/>
        <w:wordWrap/>
        <w:overflowPunct/>
        <w:topLinePunct w:val="0"/>
        <w:autoSpaceDE/>
        <w:autoSpaceDN/>
        <w:bidi w:val="0"/>
        <w:adjustRightInd/>
        <w:snapToGrid/>
        <w:spacing w:line="290" w:lineRule="exact"/>
        <w:ind w:firstLine="480" w:firstLineChars="200"/>
        <w:jc w:val="both"/>
        <w:textAlignment w:val="auto"/>
        <w:rPr>
          <w:rFonts w:hint="eastAsia" w:ascii="楷体" w:hAnsi="楷体" w:eastAsia="楷体" w:cs="楷体"/>
          <w:b w:val="0"/>
          <w:i w:val="0"/>
          <w:caps w:val="0"/>
          <w:color w:val="auto"/>
          <w:spacing w:val="15"/>
          <w:sz w:val="21"/>
          <w:szCs w:val="21"/>
          <w:highlight w:val="none"/>
          <w:shd w:val="clear" w:fill="FFFFFF"/>
          <w:lang w:val="en-US" w:eastAsia="zh-CN"/>
        </w:rPr>
      </w:pPr>
      <w:r>
        <w:rPr>
          <w:rFonts w:hint="eastAsia" w:ascii="楷体" w:hAnsi="楷体" w:eastAsia="楷体" w:cs="楷体"/>
          <w:b w:val="0"/>
          <w:i w:val="0"/>
          <w:caps w:val="0"/>
          <w:color w:val="auto"/>
          <w:spacing w:val="15"/>
          <w:sz w:val="21"/>
          <w:szCs w:val="21"/>
          <w:highlight w:val="none"/>
          <w:shd w:val="clear" w:fill="FFFFFF"/>
          <w:lang w:val="en-US" w:eastAsia="zh-CN"/>
        </w:rPr>
        <w:t>为了落实10月26日宋校长在全校副科以上干部会上关于加强学生管理队伍建设，设立青年导师制，在学风建设上下功夫的讲话及校学生工作部《关于加强养成教育，促进学风建设的实施方案》文件的精神，全面落实全员、全过程、全方位立德树人根本任务，深入扎实做好铸魂育人工作，加强学生行为养成教育，促进优良学风建设，创新学生管理教育工作,提高人才培养质量，11月</w:t>
      </w:r>
    </w:p>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楷体" w:hAnsi="楷体" w:eastAsia="楷体" w:cs="楷体"/>
          <w:b w:val="0"/>
          <w:i w:val="0"/>
          <w:caps w:val="0"/>
          <w:color w:val="auto"/>
          <w:spacing w:val="15"/>
          <w:sz w:val="21"/>
          <w:szCs w:val="21"/>
          <w:highlight w:val="none"/>
          <w:shd w:val="clear" w:fill="FFFFFF"/>
          <w:lang w:val="en-US" w:eastAsia="zh-CN"/>
        </w:rPr>
      </w:pPr>
      <w:r>
        <w:rPr>
          <w:rFonts w:hint="eastAsia" w:ascii="楷体" w:hAnsi="楷体" w:eastAsia="楷体" w:cs="楷体"/>
          <w:b w:val="0"/>
          <w:i w:val="0"/>
          <w:caps w:val="0"/>
          <w:color w:val="auto"/>
          <w:spacing w:val="15"/>
          <w:sz w:val="21"/>
          <w:szCs w:val="21"/>
          <w:highlight w:val="none"/>
          <w:shd w:val="clear" w:fill="FFFFFF"/>
          <w:lang w:val="en-US" w:eastAsia="zh-CN"/>
        </w:rPr>
        <w:t>10日下午，我院在学术交流中心举行了学风建设动员会暨青年导师聘书颁发仪式。</w:t>
      </w:r>
    </w:p>
    <w:p>
      <w:pPr>
        <w:keepNext w:val="0"/>
        <w:keepLines w:val="0"/>
        <w:pageBreakBefore w:val="0"/>
        <w:widowControl w:val="0"/>
        <w:kinsoku/>
        <w:wordWrap/>
        <w:overflowPunct/>
        <w:topLinePunct w:val="0"/>
        <w:autoSpaceDE/>
        <w:autoSpaceDN/>
        <w:bidi w:val="0"/>
        <w:adjustRightInd/>
        <w:snapToGrid/>
        <w:spacing w:line="290" w:lineRule="exact"/>
        <w:ind w:firstLine="480" w:firstLineChars="200"/>
        <w:jc w:val="both"/>
        <w:textAlignment w:val="auto"/>
        <w:rPr>
          <w:rFonts w:hint="eastAsia" w:ascii="楷体" w:hAnsi="楷体" w:eastAsia="楷体" w:cs="楷体"/>
          <w:b w:val="0"/>
          <w:i w:val="0"/>
          <w:caps w:val="0"/>
          <w:color w:val="auto"/>
          <w:spacing w:val="15"/>
          <w:sz w:val="21"/>
          <w:szCs w:val="21"/>
          <w:highlight w:val="none"/>
          <w:shd w:val="clear" w:fill="FFFFFF"/>
          <w:lang w:val="en-US" w:eastAsia="zh-CN"/>
        </w:rPr>
      </w:pPr>
      <w:r>
        <w:rPr>
          <w:rFonts w:hint="eastAsia" w:ascii="楷体" w:hAnsi="楷体" w:eastAsia="楷体" w:cs="楷体"/>
          <w:b w:val="0"/>
          <w:i w:val="0"/>
          <w:caps w:val="0"/>
          <w:color w:val="auto"/>
          <w:spacing w:val="15"/>
          <w:sz w:val="21"/>
          <w:szCs w:val="21"/>
          <w:highlight w:val="none"/>
          <w:shd w:val="clear" w:fill="FFFFFF"/>
          <w:lang w:val="en-US" w:eastAsia="zh-CN"/>
        </w:rPr>
        <w:t>出席会议的有副校长贺有、学工部部长白香兰、院长杨立岗、院党总支书记瞿守宇、</w:t>
      </w:r>
    </w:p>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楷体" w:hAnsi="楷体" w:eastAsia="楷体" w:cs="楷体"/>
          <w:b w:val="0"/>
          <w:i w:val="0"/>
          <w:caps w:val="0"/>
          <w:color w:val="auto"/>
          <w:spacing w:val="15"/>
          <w:sz w:val="21"/>
          <w:szCs w:val="21"/>
          <w:highlight w:val="none"/>
          <w:shd w:val="clear" w:fill="FFFFFF"/>
          <w:lang w:val="en-US" w:eastAsia="zh-CN"/>
        </w:rPr>
      </w:pPr>
      <w:r>
        <w:rPr>
          <w:rFonts w:hint="eastAsia"/>
          <w:highlight w:val="none"/>
          <w:lang w:eastAsia="zh-CN"/>
        </w:rPr>
        <w:drawing>
          <wp:anchor distT="0" distB="0" distL="114300" distR="114300" simplePos="0" relativeHeight="78848" behindDoc="0" locked="0" layoutInCell="1" allowOverlap="1">
            <wp:simplePos x="0" y="0"/>
            <wp:positionH relativeFrom="column">
              <wp:posOffset>45085</wp:posOffset>
            </wp:positionH>
            <wp:positionV relativeFrom="paragraph">
              <wp:posOffset>948690</wp:posOffset>
            </wp:positionV>
            <wp:extent cx="2842895" cy="1424305"/>
            <wp:effectExtent l="0" t="0" r="14605" b="4445"/>
            <wp:wrapSquare wrapText="bothSides"/>
            <wp:docPr id="7" name="图片 7" descr="f4cca03774137a6d753323e970e37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f4cca03774137a6d753323e970e37a5"/>
                    <pic:cNvPicPr>
                      <a:picLocks noChangeAspect="1"/>
                    </pic:cNvPicPr>
                  </pic:nvPicPr>
                  <pic:blipFill>
                    <a:blip r:embed="rId8"/>
                    <a:srcRect l="3719" t="6266" r="1229" b="21106"/>
                    <a:stretch>
                      <a:fillRect/>
                    </a:stretch>
                  </pic:blipFill>
                  <pic:spPr>
                    <a:xfrm>
                      <a:off x="0" y="0"/>
                      <a:ext cx="2842895" cy="1424305"/>
                    </a:xfrm>
                    <a:prstGeom prst="rect">
                      <a:avLst/>
                    </a:prstGeom>
                  </pic:spPr>
                </pic:pic>
              </a:graphicData>
            </a:graphic>
          </wp:anchor>
        </w:drawing>
      </w:r>
      <w:r>
        <w:rPr>
          <w:rFonts w:hint="eastAsia" w:ascii="楷体" w:hAnsi="楷体" w:eastAsia="楷体" w:cs="楷体"/>
          <w:b w:val="0"/>
          <w:i w:val="0"/>
          <w:caps w:val="0"/>
          <w:color w:val="auto"/>
          <w:spacing w:val="15"/>
          <w:sz w:val="21"/>
          <w:szCs w:val="21"/>
          <w:highlight w:val="none"/>
          <w:shd w:val="clear" w:fill="FFFFFF"/>
          <w:lang w:val="en-US" w:eastAsia="zh-CN"/>
        </w:rPr>
        <w:t>院长助理乔宇、院党总支副书记张勇、院教学科科长张艳萍、院办公室主任韩芳、学院全体教师、2020级全体新生及其他年级学生代表共400余人。会议由院长助理乔宇老师主持。</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00" w:lineRule="exact"/>
        <w:ind w:firstLine="480" w:firstLineChars="200"/>
        <w:jc w:val="left"/>
        <w:textAlignment w:val="auto"/>
        <w:rPr>
          <w:rFonts w:hint="eastAsia" w:ascii="楷体" w:hAnsi="楷体" w:eastAsia="楷体" w:cs="楷体"/>
          <w:b w:val="0"/>
          <w:i w:val="0"/>
          <w:caps w:val="0"/>
          <w:color w:val="auto"/>
          <w:spacing w:val="15"/>
          <w:sz w:val="21"/>
          <w:szCs w:val="21"/>
          <w:highlight w:val="none"/>
          <w:shd w:val="clear" w:fill="FFFFFF"/>
          <w:lang w:val="en-US" w:eastAsia="zh-CN"/>
        </w:rPr>
      </w:pP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00" w:lineRule="exact"/>
        <w:ind w:firstLine="480" w:firstLineChars="200"/>
        <w:jc w:val="both"/>
        <w:textAlignment w:val="auto"/>
        <w:rPr>
          <w:rFonts w:hint="eastAsia" w:ascii="楷体" w:hAnsi="楷体" w:eastAsia="楷体" w:cs="楷体"/>
          <w:b w:val="0"/>
          <w:i w:val="0"/>
          <w:caps w:val="0"/>
          <w:color w:val="auto"/>
          <w:spacing w:val="15"/>
          <w:sz w:val="21"/>
          <w:szCs w:val="21"/>
          <w:highlight w:val="none"/>
          <w:shd w:val="clear" w:fill="FFFFFF"/>
          <w:lang w:val="en-US" w:eastAsia="zh-CN"/>
        </w:rPr>
      </w:pP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00" w:lineRule="exact"/>
        <w:ind w:firstLine="480" w:firstLineChars="200"/>
        <w:jc w:val="both"/>
        <w:textAlignment w:val="auto"/>
        <w:rPr>
          <w:rFonts w:hint="eastAsia" w:ascii="楷体" w:hAnsi="楷体" w:eastAsia="楷体" w:cs="楷体"/>
          <w:b w:val="0"/>
          <w:i w:val="0"/>
          <w:caps w:val="0"/>
          <w:color w:val="auto"/>
          <w:spacing w:val="15"/>
          <w:sz w:val="21"/>
          <w:szCs w:val="21"/>
          <w:highlight w:val="none"/>
          <w:shd w:val="clear" w:fill="FFFFFF"/>
          <w:lang w:val="en-US" w:eastAsia="zh-CN"/>
        </w:rPr>
      </w:pPr>
      <w:r>
        <w:rPr>
          <w:rFonts w:hint="eastAsia" w:ascii="楷体" w:hAnsi="楷体" w:eastAsia="楷体" w:cs="楷体"/>
          <w:b w:val="0"/>
          <w:i w:val="0"/>
          <w:caps w:val="0"/>
          <w:color w:val="auto"/>
          <w:spacing w:val="15"/>
          <w:sz w:val="21"/>
          <w:szCs w:val="21"/>
          <w:highlight w:val="none"/>
          <w:shd w:val="clear" w:fill="FFFFFF"/>
          <w:lang w:val="en-US" w:eastAsia="zh-CN"/>
        </w:rPr>
        <w:t>会议首先由张勇副书记宣读音乐学院《关于进一步加强养成教育，促进学风建设的工作方案》和《青年导师实施方案》。教学科长张艳萍宣读受聘青年导师的教师名单，乔宇等60位教师被聘为2020级新生青年导师。学校、学院领导向青年导师颁发聘任证书。</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both"/>
        <w:textAlignment w:val="auto"/>
        <w:rPr>
          <w:rFonts w:hint="eastAsia" w:ascii="楷体" w:hAnsi="楷体" w:eastAsia="楷体" w:cs="楷体"/>
          <w:b w:val="0"/>
          <w:i w:val="0"/>
          <w:caps w:val="0"/>
          <w:color w:val="auto"/>
          <w:spacing w:val="15"/>
          <w:sz w:val="21"/>
          <w:szCs w:val="21"/>
          <w:highlight w:val="none"/>
          <w:shd w:val="clear" w:fill="FFFFFF"/>
          <w:lang w:val="en-US" w:eastAsia="zh-CN"/>
        </w:rPr>
      </w:pPr>
      <w:r>
        <w:rPr>
          <w:rFonts w:hint="eastAsia" w:ascii="楷体" w:hAnsi="楷体" w:eastAsia="楷体" w:cs="楷体"/>
          <w:b w:val="0"/>
          <w:i w:val="0"/>
          <w:caps w:val="0"/>
          <w:color w:val="auto"/>
          <w:spacing w:val="15"/>
          <w:sz w:val="21"/>
          <w:szCs w:val="21"/>
          <w:highlight w:val="none"/>
          <w:shd w:val="clear" w:fill="FFFFFF"/>
          <w:lang w:val="en-US" w:eastAsia="zh-CN"/>
        </w:rPr>
        <w:t>2020级新生董峣发言，代表2020级全体新生对聘任的青年导师致以崇高的敬意，表示要在导师们的教育引导下，坚持正确的政治方向，用马克思主义理论武装自己，牢固树立共产主义信仰，明辨是非，自觉抵制不良思潮的侵蚀；要树立远大志向，勤奋学习，刻苦用功，遵纪守法，争做品学兼优的新时代大学生。</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both"/>
        <w:textAlignment w:val="auto"/>
        <w:rPr>
          <w:rFonts w:hint="eastAsia" w:ascii="楷体" w:hAnsi="楷体" w:eastAsia="楷体" w:cs="楷体"/>
          <w:b w:val="0"/>
          <w:i w:val="0"/>
          <w:caps w:val="0"/>
          <w:color w:val="auto"/>
          <w:spacing w:val="15"/>
          <w:sz w:val="21"/>
          <w:szCs w:val="21"/>
          <w:highlight w:val="none"/>
          <w:shd w:val="clear" w:fill="FFFFFF"/>
          <w:lang w:val="en-US" w:eastAsia="zh-CN"/>
        </w:rPr>
      </w:pPr>
      <w:r>
        <w:rPr>
          <w:rFonts w:hint="eastAsia" w:ascii="楷体" w:hAnsi="楷体" w:eastAsia="楷体" w:cs="楷体"/>
          <w:b w:val="0"/>
          <w:i w:val="0"/>
          <w:caps w:val="0"/>
          <w:color w:val="auto"/>
          <w:spacing w:val="15"/>
          <w:sz w:val="21"/>
          <w:szCs w:val="21"/>
          <w:highlight w:val="none"/>
          <w:shd w:val="clear" w:fill="FFFFFF"/>
          <w:lang w:val="en-US" w:eastAsia="zh-CN"/>
        </w:rPr>
        <w:t>学校副校长贺有老师发表讲话。他说：学风建设永远在路上，良好学风建设需要我们每一名师生共同行动，同学们要充分认识学风建设在成长成过程中的重要作用，积极投身到学风建设中来。接着对音乐学院推行青年导师制度提出意见和看法：</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both"/>
        <w:textAlignment w:val="auto"/>
        <w:rPr>
          <w:rFonts w:hint="eastAsia" w:ascii="楷体" w:hAnsi="楷体" w:eastAsia="楷体" w:cs="楷体"/>
          <w:b w:val="0"/>
          <w:i w:val="0"/>
          <w:caps w:val="0"/>
          <w:color w:val="auto"/>
          <w:spacing w:val="15"/>
          <w:sz w:val="21"/>
          <w:szCs w:val="21"/>
          <w:highlight w:val="none"/>
          <w:shd w:val="clear" w:fill="FFFFFF"/>
          <w:lang w:val="en-US" w:eastAsia="zh-CN"/>
        </w:rPr>
      </w:pPr>
      <w:r>
        <w:rPr>
          <w:rFonts w:hint="eastAsia" w:ascii="楷体" w:hAnsi="楷体" w:eastAsia="楷体" w:cs="楷体"/>
          <w:b w:val="0"/>
          <w:i w:val="0"/>
          <w:caps w:val="0"/>
          <w:color w:val="auto"/>
          <w:spacing w:val="15"/>
          <w:sz w:val="21"/>
          <w:szCs w:val="21"/>
          <w:highlight w:val="none"/>
          <w:shd w:val="clear" w:fill="FFFFFF"/>
          <w:lang w:val="en-US" w:eastAsia="zh-CN"/>
        </w:rPr>
        <w:t>一是音乐学院率先推行这一制度，是教育改革在我校人才培养模式中一次重要的、有意义的改革尝试。通过教师的主导和学生的主体紧密结合和互动，从而更好地促进学风建设，促进全体同学的全方面成长，全面的成人成才。</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left"/>
        <w:textAlignment w:val="auto"/>
        <w:rPr>
          <w:rFonts w:hint="eastAsia" w:ascii="楷体" w:hAnsi="楷体" w:eastAsia="楷体" w:cs="楷体"/>
          <w:b w:val="0"/>
          <w:i w:val="0"/>
          <w:caps w:val="0"/>
          <w:color w:val="auto"/>
          <w:spacing w:val="15"/>
          <w:sz w:val="21"/>
          <w:szCs w:val="21"/>
          <w:highlight w:val="none"/>
          <w:shd w:val="clear" w:fill="FFFFFF"/>
          <w:lang w:val="en-US" w:eastAsia="zh-CN"/>
        </w:rPr>
      </w:pPr>
      <w:r>
        <w:rPr>
          <w:rFonts w:hint="eastAsia" w:ascii="楷体" w:hAnsi="楷体" w:eastAsia="楷体" w:cs="楷体"/>
          <w:b w:val="0"/>
          <w:i w:val="0"/>
          <w:caps w:val="0"/>
          <w:color w:val="auto"/>
          <w:spacing w:val="15"/>
          <w:sz w:val="21"/>
          <w:szCs w:val="21"/>
          <w:highlight w:val="none"/>
          <w:shd w:val="clear" w:fill="FFFFFF"/>
          <w:lang w:val="en-US" w:eastAsia="zh-CN"/>
        </w:rPr>
        <w:t>二是青年导师制,是学院落实“三全育人”的重要举措。学生成长过程中，不单纯是辅导员的工作，而是我们全体员工的共同职责，是全员、全过程、全方位育人的基本准则和要求。</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left"/>
        <w:textAlignment w:val="auto"/>
        <w:rPr>
          <w:rFonts w:hint="eastAsia" w:ascii="楷体" w:hAnsi="楷体" w:eastAsia="楷体" w:cs="楷体"/>
          <w:b w:val="0"/>
          <w:i w:val="0"/>
          <w:caps w:val="0"/>
          <w:color w:val="auto"/>
          <w:spacing w:val="15"/>
          <w:sz w:val="21"/>
          <w:szCs w:val="21"/>
          <w:highlight w:val="none"/>
          <w:shd w:val="clear" w:fill="FFFFFF"/>
          <w:lang w:val="en-US" w:eastAsia="zh-CN"/>
        </w:rPr>
      </w:pPr>
      <w:r>
        <w:rPr>
          <w:rFonts w:hint="eastAsia" w:ascii="楷体" w:hAnsi="楷体" w:eastAsia="楷体" w:cs="楷体"/>
          <w:b w:val="0"/>
          <w:i w:val="0"/>
          <w:caps w:val="0"/>
          <w:color w:val="auto"/>
          <w:spacing w:val="15"/>
          <w:sz w:val="21"/>
          <w:szCs w:val="21"/>
          <w:highlight w:val="none"/>
          <w:shd w:val="clear" w:fill="FFFFFF"/>
          <w:lang w:val="en-US" w:eastAsia="zh-CN"/>
        </w:rPr>
        <w:t>三是教师既是学生成长过程中的学业导师，也是学生的人生导师、职业生涯规划</w:t>
      </w:r>
      <w:r>
        <w:rPr>
          <w:rFonts w:hint="eastAsia" w:ascii="楷体" w:hAnsi="楷体" w:eastAsia="楷体" w:cs="楷体"/>
          <w:b w:val="0"/>
          <w:i w:val="0"/>
          <w:caps w:val="0"/>
          <w:color w:val="auto"/>
          <w:spacing w:val="15"/>
          <w:sz w:val="21"/>
          <w:szCs w:val="21"/>
          <w:highlight w:val="none"/>
          <w:shd w:val="clear" w:fill="FFFFFF"/>
          <w:lang w:val="en-US" w:eastAsia="zh-Hans"/>
        </w:rPr>
        <w:t>的</w:t>
      </w:r>
      <w:r>
        <w:rPr>
          <w:rFonts w:hint="eastAsia" w:ascii="楷体" w:hAnsi="楷体" w:eastAsia="楷体" w:cs="楷体"/>
          <w:b w:val="0"/>
          <w:i w:val="0"/>
          <w:caps w:val="0"/>
          <w:color w:val="auto"/>
          <w:spacing w:val="15"/>
          <w:sz w:val="21"/>
          <w:szCs w:val="21"/>
          <w:highlight w:val="none"/>
          <w:shd w:val="clear" w:fill="FFFFFF"/>
          <w:lang w:val="en-US" w:eastAsia="zh-CN"/>
        </w:rPr>
        <w:t>就业导师。我们要实现全过程的服务学生，更好地帮助学生的成长，既解决他们学业上的困惑，同时也要积极地走到学生中间，与学生交朋友，倾听他们的心声，解决他们的困惑，帮助他们树立明确的目标，为实现学生全面成长，打下坚实基础。</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left"/>
        <w:textAlignment w:val="auto"/>
        <w:rPr>
          <w:rFonts w:hint="eastAsia" w:ascii="楷体" w:hAnsi="楷体" w:eastAsia="楷体" w:cs="楷体"/>
          <w:color w:val="auto"/>
          <w:sz w:val="21"/>
          <w:szCs w:val="21"/>
          <w:highlight w:val="none"/>
          <w:lang w:val="en-US" w:eastAsia="zh-CN"/>
        </w:rPr>
      </w:pPr>
      <w:r>
        <w:rPr>
          <w:rFonts w:hint="eastAsia" w:ascii="楷体" w:hAnsi="楷体" w:eastAsia="楷体" w:cs="楷体"/>
          <w:b w:val="0"/>
          <w:i w:val="0"/>
          <w:caps w:val="0"/>
          <w:color w:val="auto"/>
          <w:spacing w:val="15"/>
          <w:sz w:val="21"/>
          <w:szCs w:val="21"/>
          <w:highlight w:val="none"/>
          <w:shd w:val="clear" w:fill="FFFFFF"/>
          <w:lang w:val="en-US" w:eastAsia="zh-CN"/>
        </w:rPr>
        <w:t>四是希望音乐学院不断总结经验，积极尝试，探索出行之有效、有利于教师同学互动、共同成长的工作模式，</w:t>
      </w:r>
      <w:r>
        <w:rPr>
          <w:rFonts w:hint="eastAsia" w:ascii="楷体" w:hAnsi="楷体" w:eastAsia="楷体" w:cs="楷体"/>
          <w:color w:val="auto"/>
          <w:sz w:val="21"/>
          <w:szCs w:val="21"/>
          <w:highlight w:val="none"/>
          <w:lang w:eastAsia="zh-CN"/>
        </w:rPr>
        <w:t>以此推进</w:t>
      </w:r>
      <w:r>
        <w:rPr>
          <w:rFonts w:hint="eastAsia" w:ascii="楷体" w:hAnsi="楷体" w:eastAsia="楷体" w:cs="楷体"/>
          <w:color w:val="auto"/>
          <w:sz w:val="21"/>
          <w:szCs w:val="21"/>
          <w:highlight w:val="none"/>
        </w:rPr>
        <w:t>音乐学院</w:t>
      </w:r>
      <w:r>
        <w:rPr>
          <w:rFonts w:hint="eastAsia" w:ascii="楷体" w:hAnsi="楷体" w:eastAsia="楷体" w:cs="楷体"/>
          <w:color w:val="auto"/>
          <w:sz w:val="21"/>
          <w:szCs w:val="21"/>
          <w:highlight w:val="none"/>
          <w:lang w:eastAsia="zh-CN"/>
        </w:rPr>
        <w:t>各方面的工作再上新台阶。</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both"/>
        <w:textAlignment w:val="auto"/>
        <w:rPr>
          <w:rFonts w:hint="eastAsia" w:ascii="楷体" w:hAnsi="楷体" w:eastAsia="楷体" w:cs="楷体"/>
          <w:b w:val="0"/>
          <w:i w:val="0"/>
          <w:caps w:val="0"/>
          <w:color w:val="auto"/>
          <w:spacing w:val="15"/>
          <w:sz w:val="21"/>
          <w:szCs w:val="21"/>
          <w:highlight w:val="none"/>
          <w:shd w:val="clear" w:fill="FFFFFF"/>
          <w:lang w:val="en-US" w:eastAsia="zh-CN"/>
        </w:rPr>
      </w:pPr>
      <w:r>
        <w:rPr>
          <w:rFonts w:hint="eastAsia" w:ascii="楷体" w:hAnsi="楷体" w:eastAsia="楷体" w:cs="楷体"/>
          <w:b w:val="0"/>
          <w:i w:val="0"/>
          <w:caps w:val="0"/>
          <w:color w:val="auto"/>
          <w:spacing w:val="15"/>
          <w:sz w:val="21"/>
          <w:szCs w:val="21"/>
          <w:highlight w:val="none"/>
          <w:shd w:val="clear" w:fill="FFFFFF"/>
          <w:lang w:val="en-US" w:eastAsia="zh-CN"/>
        </w:rPr>
        <w:t>党总支书记瞿守宇就音乐学院实施青年导师制做主旨发言，讲述此项工作的必要性和实践意义，语重心长，循循善诱，立足学生的成长成才对青年导师给予厚望：（一）青年导师要做“四有”好老师，为学生树立楷模；（二）教育学生要有正确的政治方向，做一名政治上合格的大学生；（三）教育学生要树立远大志向，立志成才，做一个对社会有用的人；（四）要帮助学生尽快适应大学学习生活，掌握学习方法，培养良好学习习惯；（五）教育学生要有规矩意识，遵纪守法，成人成才。</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both"/>
        <w:textAlignment w:val="auto"/>
        <w:rPr>
          <w:rFonts w:hint="eastAsia" w:ascii="楷体" w:hAnsi="楷体" w:eastAsia="楷体" w:cs="楷体"/>
          <w:b w:val="0"/>
          <w:i w:val="0"/>
          <w:caps w:val="0"/>
          <w:color w:val="auto"/>
          <w:spacing w:val="15"/>
          <w:sz w:val="21"/>
          <w:szCs w:val="21"/>
          <w:highlight w:val="none"/>
          <w:shd w:val="clear" w:fill="FFFFFF"/>
          <w:lang w:val="en-US" w:eastAsia="zh-CN"/>
        </w:rPr>
      </w:pPr>
      <w:r>
        <w:rPr>
          <w:rFonts w:hint="eastAsia" w:ascii="楷体" w:hAnsi="楷体" w:eastAsia="楷体" w:cs="楷体"/>
          <w:b w:val="0"/>
          <w:i w:val="0"/>
          <w:caps w:val="0"/>
          <w:color w:val="auto"/>
          <w:spacing w:val="15"/>
          <w:sz w:val="21"/>
          <w:szCs w:val="21"/>
          <w:highlight w:val="none"/>
          <w:shd w:val="clear" w:fill="FFFFFF"/>
          <w:lang w:val="en-US" w:eastAsia="zh-CN"/>
        </w:rPr>
        <w:t>校学工部白香兰部长讲话指出：学风建设和青年导师推行，我感觉非常重要和及时，刚才瞿书记讲的内容，是肺腑之言，触动了我们在场每位学生的心灵，我再补充四点：</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both"/>
        <w:textAlignment w:val="auto"/>
        <w:rPr>
          <w:rFonts w:hint="eastAsia" w:ascii="楷体" w:hAnsi="楷体" w:eastAsia="楷体" w:cs="楷体"/>
          <w:b w:val="0"/>
          <w:i w:val="0"/>
          <w:caps w:val="0"/>
          <w:color w:val="auto"/>
          <w:spacing w:val="15"/>
          <w:sz w:val="21"/>
          <w:szCs w:val="21"/>
          <w:highlight w:val="none"/>
          <w:shd w:val="clear" w:fill="FFFFFF"/>
          <w:lang w:val="en-US" w:eastAsia="zh-CN"/>
        </w:rPr>
      </w:pPr>
      <w:r>
        <w:rPr>
          <w:rFonts w:hint="eastAsia" w:ascii="楷体" w:hAnsi="楷体" w:eastAsia="楷体" w:cs="楷体"/>
          <w:b w:val="0"/>
          <w:i w:val="0"/>
          <w:caps w:val="0"/>
          <w:color w:val="auto"/>
          <w:spacing w:val="15"/>
          <w:sz w:val="21"/>
          <w:szCs w:val="21"/>
          <w:highlight w:val="none"/>
          <w:shd w:val="clear" w:fill="FFFFFF"/>
          <w:lang w:val="en-US" w:eastAsia="zh-CN"/>
        </w:rPr>
        <w:t xml:space="preserve">第一点，希望同学们提高政治站位，要爱党爱国爱校。现在是自媒体时代，我们要爱护自己，爱护学校。我们来到这个学校，不论四年的大学生活还是毕业以后，你们身上有山西应用科技学院的烙印，你们与学校是命运共同体，所以你要爱护它。 </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both"/>
        <w:textAlignment w:val="auto"/>
        <w:rPr>
          <w:rFonts w:hint="eastAsia" w:ascii="楷体" w:hAnsi="楷体" w:eastAsia="楷体" w:cs="楷体"/>
          <w:b w:val="0"/>
          <w:i w:val="0"/>
          <w:caps w:val="0"/>
          <w:color w:val="auto"/>
          <w:spacing w:val="15"/>
          <w:sz w:val="21"/>
          <w:szCs w:val="21"/>
          <w:highlight w:val="none"/>
          <w:shd w:val="clear" w:fill="FFFFFF"/>
          <w:lang w:val="en-US" w:eastAsia="zh-CN"/>
        </w:rPr>
      </w:pPr>
      <w:r>
        <w:rPr>
          <w:rFonts w:hint="eastAsia" w:ascii="楷体" w:hAnsi="楷体" w:eastAsia="楷体" w:cs="楷体"/>
          <w:b w:val="0"/>
          <w:i w:val="0"/>
          <w:caps w:val="0"/>
          <w:color w:val="auto"/>
          <w:spacing w:val="15"/>
          <w:sz w:val="21"/>
          <w:szCs w:val="21"/>
          <w:highlight w:val="none"/>
          <w:shd w:val="clear" w:fill="FFFFFF"/>
          <w:lang w:val="en-US" w:eastAsia="zh-CN"/>
        </w:rPr>
        <w:t>第二点，要立足当下，做好职业生涯规划。今年疫情影响大学毕业生就业空前难，我们的竞争在哪里？优势何在？所以说要从现在开始，立足当下，做好人生规划，好好完成学业，最后顺利毕业，走上工作岗位，得到社会的认可、家庭认可和自我价值体现。</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both"/>
        <w:textAlignment w:val="auto"/>
        <w:rPr>
          <w:rFonts w:hint="eastAsia" w:ascii="楷体" w:hAnsi="楷体" w:eastAsia="楷体" w:cs="楷体"/>
          <w:b w:val="0"/>
          <w:i w:val="0"/>
          <w:caps w:val="0"/>
          <w:color w:val="auto"/>
          <w:spacing w:val="15"/>
          <w:sz w:val="21"/>
          <w:szCs w:val="21"/>
          <w:highlight w:val="none"/>
          <w:shd w:val="clear" w:fill="FFFFFF"/>
          <w:lang w:val="en-US" w:eastAsia="zh-CN"/>
        </w:rPr>
      </w:pPr>
      <w:r>
        <w:rPr>
          <w:rFonts w:hint="eastAsia" w:ascii="楷体" w:hAnsi="楷体" w:eastAsia="楷体" w:cs="楷体"/>
          <w:b w:val="0"/>
          <w:i w:val="0"/>
          <w:caps w:val="0"/>
          <w:color w:val="auto"/>
          <w:spacing w:val="15"/>
          <w:sz w:val="21"/>
          <w:szCs w:val="21"/>
          <w:highlight w:val="none"/>
          <w:shd w:val="clear" w:fill="FFFFFF"/>
          <w:lang w:val="en-US" w:eastAsia="zh-CN"/>
        </w:rPr>
        <w:t>第三点，加强自律意识，提高学习效率。我们要积极主动的学习，加强自律意识的培养，提高我们的学习效率。</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both"/>
        <w:textAlignment w:val="auto"/>
        <w:rPr>
          <w:rFonts w:hint="eastAsia" w:ascii="楷体" w:hAnsi="楷体" w:eastAsia="楷体" w:cs="楷体"/>
          <w:b w:val="0"/>
          <w:i w:val="0"/>
          <w:caps w:val="0"/>
          <w:color w:val="auto"/>
          <w:spacing w:val="15"/>
          <w:sz w:val="21"/>
          <w:szCs w:val="21"/>
          <w:highlight w:val="none"/>
          <w:shd w:val="clear" w:fill="FFFFFF"/>
          <w:lang w:val="en-US" w:eastAsia="zh-CN"/>
        </w:rPr>
      </w:pPr>
      <w:r>
        <w:rPr>
          <w:rFonts w:hint="eastAsia" w:ascii="楷体" w:hAnsi="楷体" w:eastAsia="楷体" w:cs="楷体"/>
          <w:b w:val="0"/>
          <w:i w:val="0"/>
          <w:caps w:val="0"/>
          <w:color w:val="auto"/>
          <w:spacing w:val="15"/>
          <w:sz w:val="21"/>
          <w:szCs w:val="21"/>
          <w:highlight w:val="none"/>
          <w:shd w:val="clear" w:fill="FFFFFF"/>
          <w:lang w:val="en-US" w:eastAsia="zh-CN"/>
        </w:rPr>
        <w:t>第四点，以实际行动迎接教育部本科合格评估。学校明年就要评估，希望通过这个活动，我们的教师，我们的学生，齐心合力，共同推进音乐学院的各项工作，为合格评估做出应有的贡献。</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both"/>
        <w:textAlignment w:val="auto"/>
        <w:rPr>
          <w:rFonts w:hint="eastAsia" w:ascii="楷体" w:hAnsi="楷体" w:eastAsia="楷体" w:cs="楷体"/>
          <w:b w:val="0"/>
          <w:i w:val="0"/>
          <w:caps w:val="0"/>
          <w:color w:val="auto"/>
          <w:spacing w:val="15"/>
          <w:sz w:val="21"/>
          <w:szCs w:val="21"/>
          <w:highlight w:val="none"/>
          <w:shd w:val="clear" w:fill="FFFFFF"/>
          <w:lang w:val="en-US" w:eastAsia="zh-CN"/>
        </w:rPr>
      </w:pPr>
      <w:r>
        <w:rPr>
          <w:rFonts w:hint="eastAsia" w:ascii="楷体" w:hAnsi="楷体" w:eastAsia="楷体" w:cs="楷体"/>
          <w:b w:val="0"/>
          <w:i w:val="0"/>
          <w:caps w:val="0"/>
          <w:color w:val="auto"/>
          <w:spacing w:val="15"/>
          <w:sz w:val="21"/>
          <w:szCs w:val="21"/>
          <w:highlight w:val="none"/>
          <w:shd w:val="clear" w:fill="FFFFFF"/>
          <w:lang w:val="en-US" w:eastAsia="zh-CN"/>
        </w:rPr>
        <w:t>杨立岗院长做总结发言，他说：今天这个会用这样的形式，充分的体现在新形势下如何做好教书育人的重要性和紧迫性。教师的职责是教书育人，在新形势下，我们专任教师有义不容辞的责任，我们今天其实是把它细化，为了更利于学生的成长。</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both"/>
        <w:textAlignment w:val="auto"/>
        <w:rPr>
          <w:rFonts w:hint="eastAsia" w:ascii="楷体" w:hAnsi="楷体" w:eastAsia="楷体" w:cs="楷体"/>
          <w:b w:val="0"/>
          <w:i w:val="0"/>
          <w:caps w:val="0"/>
          <w:color w:val="auto"/>
          <w:spacing w:val="15"/>
          <w:sz w:val="21"/>
          <w:szCs w:val="21"/>
          <w:highlight w:val="none"/>
          <w:shd w:val="clear" w:fill="FFFFFF"/>
          <w:lang w:val="en-US" w:eastAsia="zh-CN"/>
        </w:rPr>
      </w:pPr>
      <w:r>
        <w:rPr>
          <w:rFonts w:hint="eastAsia" w:ascii="楷体" w:hAnsi="楷体" w:eastAsia="楷体" w:cs="楷体"/>
          <w:b w:val="0"/>
          <w:i w:val="0"/>
          <w:caps w:val="0"/>
          <w:color w:val="auto"/>
          <w:spacing w:val="15"/>
          <w:sz w:val="21"/>
          <w:szCs w:val="21"/>
          <w:highlight w:val="none"/>
          <w:shd w:val="clear" w:fill="FFFFFF"/>
          <w:lang w:val="en-US" w:eastAsia="zh-CN"/>
        </w:rPr>
        <w:t>同学们要有明辨是非的能力，我们的院训是“明德、求真、博艺、育美”，明德放到第一位，明确道德标准，不能因为各种思潮的浪花淹没我们理智的渠道。我经过这20年的反思，标准没变，而是我们审美观念变了，这个变化不利于我们年轻人成长，为什么让青年教师做你们的人生导师？就是让他们现身说法，让你们不再走弯路，把你们的审美提高到正确的轨道上。</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both"/>
        <w:textAlignment w:val="auto"/>
        <w:rPr>
          <w:rFonts w:hint="eastAsia" w:ascii="楷体" w:hAnsi="楷体" w:eastAsia="楷体" w:cs="楷体"/>
          <w:b w:val="0"/>
          <w:i w:val="0"/>
          <w:caps w:val="0"/>
          <w:color w:val="auto"/>
          <w:spacing w:val="15"/>
          <w:sz w:val="21"/>
          <w:szCs w:val="21"/>
          <w:highlight w:val="none"/>
          <w:shd w:val="clear" w:fill="FFFFFF"/>
          <w:lang w:val="en-US" w:eastAsia="zh-CN"/>
        </w:rPr>
      </w:pPr>
      <w:r>
        <w:rPr>
          <w:rFonts w:hint="eastAsia" w:ascii="楷体" w:hAnsi="楷体" w:eastAsia="楷体" w:cs="楷体"/>
          <w:b w:val="0"/>
          <w:i w:val="0"/>
          <w:caps w:val="0"/>
          <w:color w:val="auto"/>
          <w:spacing w:val="15"/>
          <w:sz w:val="21"/>
          <w:szCs w:val="21"/>
          <w:highlight w:val="none"/>
          <w:shd w:val="clear" w:fill="FFFFFF"/>
          <w:lang w:val="en-US" w:eastAsia="zh-CN"/>
        </w:rPr>
        <w:t>做好近期、中期、远期规划，心中有目标，勤奋努力。音乐学院一定会给你们好的学习环境和成长的条件，助你们实现心中的梦想。我们学院的培养目标是集编导、创作、晚会策划、演唱、演奏、舞蹈表演、合唱、乐队指挥、小型乐曲编配于一身的复合型应用人才。大学完全靠自己独立学习，独立处理问题，独立的思考，我们要珍惜大学四年的年华，充分利用最年轻最富有活力的阶段充实自己、完善自己。天生我材必有用，艺多不压身，通过这四年，我希望你们从审美上提高，从能力上加强，把知识尽快转换成能力，为将来走向社会走向工作岗位，做一个传播正义和智慧、传播真善美的践行者。</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rPr>
          <w:rFonts w:hint="eastAsia" w:ascii="楷体" w:hAnsi="楷体" w:eastAsia="楷体" w:cs="楷体"/>
          <w:b w:val="0"/>
          <w:i w:val="0"/>
          <w:caps w:val="0"/>
          <w:color w:val="auto"/>
          <w:spacing w:val="15"/>
          <w:sz w:val="21"/>
          <w:szCs w:val="21"/>
          <w:highlight w:val="none"/>
          <w:shd w:val="clear" w:fill="FFFFFF"/>
          <w:lang w:val="en-US" w:eastAsia="zh-CN"/>
        </w:rPr>
      </w:pPr>
      <w:r>
        <w:rPr>
          <w:rFonts w:hint="eastAsia" w:ascii="楷体" w:hAnsi="楷体" w:eastAsia="楷体" w:cs="楷体"/>
          <w:b w:val="0"/>
          <w:i w:val="0"/>
          <w:caps w:val="0"/>
          <w:color w:val="auto"/>
          <w:spacing w:val="15"/>
          <w:sz w:val="21"/>
          <w:szCs w:val="21"/>
          <w:highlight w:val="none"/>
          <w:shd w:val="clear" w:fill="FFFFFF"/>
          <w:lang w:val="en-US" w:eastAsia="zh-CN"/>
        </w:rPr>
        <w:drawing>
          <wp:anchor distT="0" distB="0" distL="114300" distR="114300" simplePos="0" relativeHeight="144384" behindDoc="0" locked="0" layoutInCell="1" allowOverlap="1">
            <wp:simplePos x="0" y="0"/>
            <wp:positionH relativeFrom="column">
              <wp:posOffset>52070</wp:posOffset>
            </wp:positionH>
            <wp:positionV relativeFrom="paragraph">
              <wp:posOffset>66675</wp:posOffset>
            </wp:positionV>
            <wp:extent cx="2912745" cy="1412875"/>
            <wp:effectExtent l="0" t="0" r="1905" b="15875"/>
            <wp:wrapSquare wrapText="bothSides"/>
            <wp:docPr id="2" name="图片 2" descr="微信图片_20201111113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01111113440"/>
                    <pic:cNvPicPr>
                      <a:picLocks noChangeAspect="1"/>
                    </pic:cNvPicPr>
                  </pic:nvPicPr>
                  <pic:blipFill>
                    <a:blip r:embed="rId9"/>
                    <a:srcRect l="8958" t="40829" r="20605" b="13615"/>
                    <a:stretch>
                      <a:fillRect/>
                    </a:stretch>
                  </pic:blipFill>
                  <pic:spPr>
                    <a:xfrm>
                      <a:off x="0" y="0"/>
                      <a:ext cx="2912745" cy="1412875"/>
                    </a:xfrm>
                    <a:prstGeom prst="rect">
                      <a:avLst/>
                    </a:prstGeom>
                  </pic:spPr>
                </pic:pic>
              </a:graphicData>
            </a:graphic>
          </wp:anchor>
        </w:drawing>
      </w:r>
      <w:r>
        <w:rPr>
          <w:rFonts w:hint="eastAsia" w:ascii="楷体" w:hAnsi="楷体" w:eastAsia="楷体" w:cs="楷体"/>
          <w:b w:val="0"/>
          <w:i w:val="0"/>
          <w:caps w:val="0"/>
          <w:color w:val="auto"/>
          <w:spacing w:val="15"/>
          <w:sz w:val="21"/>
          <w:szCs w:val="21"/>
          <w:highlight w:val="none"/>
          <w:shd w:val="clear" w:fill="FFFFFF"/>
          <w:lang w:val="en-US" w:eastAsia="zh-CN"/>
        </w:rPr>
        <w:t>会议在主持人乔宇老师的讲话后结束。他说：国无德不兴，人无德不立。希望全体青年导师、全体教师，不忘立德树人初心、牢记为党育人、为国育才使命做出自己应有的贡献，希望同学们肩负时代责任，高扬理想风帆，静下心来刻苦学习，努力练好人生和事业的基本功，做有理想、有追求的大学生，做有担当、有作为的大学生，做有品质、有修养的大学生！</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rPr>
          <w:rFonts w:hint="eastAsia" w:ascii="楷体" w:hAnsi="楷体" w:eastAsia="楷体" w:cs="楷体"/>
          <w:b w:val="0"/>
          <w:i w:val="0"/>
          <w:caps w:val="0"/>
          <w:color w:val="auto"/>
          <w:spacing w:val="15"/>
          <w:sz w:val="21"/>
          <w:szCs w:val="21"/>
          <w:highlight w:val="none"/>
          <w:shd w:val="clear" w:fill="FFFFFF"/>
          <w:lang w:val="en-US" w:eastAsia="zh-CN"/>
        </w:rPr>
      </w:pPr>
      <w:r>
        <w:rPr>
          <w:rFonts w:hint="eastAsia" w:ascii="楷体" w:hAnsi="楷体" w:eastAsia="楷体" w:cs="楷体"/>
          <w:b w:val="0"/>
          <w:i w:val="0"/>
          <w:caps w:val="0"/>
          <w:color w:val="auto"/>
          <w:spacing w:val="15"/>
          <w:sz w:val="21"/>
          <w:szCs w:val="21"/>
          <w:highlight w:val="none"/>
          <w:shd w:val="clear" w:fill="FFFFFF"/>
          <w:lang w:val="en-US" w:eastAsia="zh-CN"/>
        </w:rPr>
        <w:t>参会各位学生表示：学院推行青年导师制是新形势下全面贯彻立德树人、铸魂育人的有力举措，是对我们大学生全面发展关心的具体体现；青年导师不但是我们的学业导师，从政治上、生活上关心我们的成长和教育养成，更是我们的人生导航师。我们</w:t>
      </w:r>
      <w:r>
        <w:rPr>
          <w:rFonts w:hint="eastAsia" w:ascii="楷体" w:hAnsi="楷体" w:eastAsia="楷体" w:cs="楷体"/>
          <w:b w:val="0"/>
          <w:i w:val="0"/>
          <w:caps w:val="0"/>
          <w:color w:val="auto"/>
          <w:spacing w:val="15"/>
          <w:sz w:val="21"/>
          <w:szCs w:val="21"/>
          <w:highlight w:val="none"/>
          <w:shd w:val="clear" w:fill="FFFFFF"/>
          <w:lang w:val="en-US" w:eastAsia="zh-Hans"/>
        </w:rPr>
        <w:t>要</w:t>
      </w:r>
      <w:r>
        <w:rPr>
          <w:rFonts w:hint="eastAsia" w:ascii="楷体" w:hAnsi="楷体" w:eastAsia="楷体" w:cs="楷体"/>
          <w:b w:val="0"/>
          <w:i w:val="0"/>
          <w:caps w:val="0"/>
          <w:color w:val="auto"/>
          <w:spacing w:val="15"/>
          <w:sz w:val="21"/>
          <w:szCs w:val="21"/>
          <w:highlight w:val="none"/>
          <w:shd w:val="clear" w:fill="FFFFFF"/>
          <w:lang w:val="en-US" w:eastAsia="zh-CN"/>
        </w:rPr>
        <w:t>在导师的教育引导下，树立正确的世界观、人生观、价值观，刻苦努力</w:t>
      </w:r>
      <w:r>
        <w:rPr>
          <w:rFonts w:hint="eastAsia" w:ascii="楷体" w:hAnsi="楷体" w:eastAsia="楷体" w:cs="楷体"/>
          <w:b w:val="0"/>
          <w:i w:val="0"/>
          <w:caps w:val="0"/>
          <w:color w:val="auto"/>
          <w:spacing w:val="15"/>
          <w:sz w:val="21"/>
          <w:szCs w:val="21"/>
          <w:highlight w:val="none"/>
          <w:shd w:val="clear" w:fill="FFFFFF"/>
          <w:lang w:val="en-US" w:eastAsia="zh-Hans"/>
        </w:rPr>
        <w:t>学习，</w:t>
      </w:r>
      <w:r>
        <w:rPr>
          <w:rFonts w:hint="eastAsia" w:ascii="楷体" w:hAnsi="楷体" w:eastAsia="楷体" w:cs="楷体"/>
          <w:b w:val="0"/>
          <w:i w:val="0"/>
          <w:caps w:val="0"/>
          <w:color w:val="auto"/>
          <w:spacing w:val="15"/>
          <w:sz w:val="21"/>
          <w:szCs w:val="21"/>
          <w:highlight w:val="none"/>
          <w:shd w:val="clear" w:fill="FFFFFF"/>
          <w:lang w:val="en-US" w:eastAsia="zh-CN"/>
        </w:rPr>
        <w:t>奋发向上，锻炼</w:t>
      </w:r>
      <w:r>
        <w:rPr>
          <w:rFonts w:hint="eastAsia" w:ascii="楷体" w:hAnsi="楷体" w:eastAsia="楷体" w:cs="楷体"/>
          <w:b w:val="0"/>
          <w:i w:val="0"/>
          <w:caps w:val="0"/>
          <w:color w:val="auto"/>
          <w:spacing w:val="15"/>
          <w:sz w:val="21"/>
          <w:szCs w:val="21"/>
          <w:highlight w:val="none"/>
          <w:shd w:val="clear" w:fill="FFFFFF"/>
          <w:lang w:val="en-US" w:eastAsia="zh-Hans"/>
        </w:rPr>
        <w:t>自己</w:t>
      </w:r>
      <w:r>
        <w:rPr>
          <w:rFonts w:hint="eastAsia" w:ascii="楷体" w:hAnsi="楷体" w:eastAsia="楷体" w:cs="楷体"/>
          <w:b w:val="0"/>
          <w:i w:val="0"/>
          <w:caps w:val="0"/>
          <w:color w:val="auto"/>
          <w:spacing w:val="15"/>
          <w:sz w:val="21"/>
          <w:szCs w:val="21"/>
          <w:highlight w:val="none"/>
          <w:shd w:val="clear" w:fill="FFFFFF"/>
          <w:lang w:val="en-US" w:eastAsia="zh-CN"/>
        </w:rPr>
        <w:t>，</w:t>
      </w:r>
      <w:r>
        <w:rPr>
          <w:rFonts w:hint="eastAsia" w:ascii="楷体" w:hAnsi="楷体" w:eastAsia="楷体" w:cs="楷体"/>
          <w:b w:val="0"/>
          <w:i w:val="0"/>
          <w:caps w:val="0"/>
          <w:color w:val="auto"/>
          <w:spacing w:val="15"/>
          <w:sz w:val="21"/>
          <w:szCs w:val="21"/>
          <w:highlight w:val="none"/>
          <w:shd w:val="clear" w:fill="FFFFFF"/>
          <w:lang w:val="en-US" w:eastAsia="zh-Hans"/>
        </w:rPr>
        <w:t>提高自身能力</w:t>
      </w:r>
      <w:r>
        <w:rPr>
          <w:rFonts w:hint="eastAsia" w:ascii="楷体" w:hAnsi="楷体" w:eastAsia="楷体" w:cs="楷体"/>
          <w:b w:val="0"/>
          <w:i w:val="0"/>
          <w:caps w:val="0"/>
          <w:color w:val="auto"/>
          <w:spacing w:val="15"/>
          <w:sz w:val="21"/>
          <w:szCs w:val="21"/>
          <w:highlight w:val="none"/>
          <w:shd w:val="clear" w:fill="FFFFFF"/>
          <w:lang w:val="en-US" w:eastAsia="zh-CN"/>
        </w:rPr>
        <w:t>，</w:t>
      </w:r>
      <w:r>
        <w:rPr>
          <w:rFonts w:hint="eastAsia" w:ascii="楷体" w:hAnsi="楷体" w:eastAsia="楷体" w:cs="楷体"/>
          <w:b w:val="0"/>
          <w:i w:val="0"/>
          <w:caps w:val="0"/>
          <w:color w:val="auto"/>
          <w:spacing w:val="15"/>
          <w:sz w:val="21"/>
          <w:szCs w:val="21"/>
          <w:highlight w:val="none"/>
          <w:shd w:val="clear" w:fill="FFFFFF"/>
          <w:lang w:val="en-US" w:eastAsia="zh-Hans"/>
        </w:rPr>
        <w:t>将校规校纪内化于心，外化于行</w:t>
      </w:r>
      <w:r>
        <w:rPr>
          <w:rFonts w:hint="eastAsia" w:ascii="楷体" w:hAnsi="楷体" w:eastAsia="楷体" w:cs="楷体"/>
          <w:b w:val="0"/>
          <w:i w:val="0"/>
          <w:caps w:val="0"/>
          <w:color w:val="auto"/>
          <w:spacing w:val="15"/>
          <w:sz w:val="21"/>
          <w:szCs w:val="21"/>
          <w:highlight w:val="none"/>
          <w:shd w:val="clear" w:fill="FFFFFF"/>
          <w:lang w:val="en-US" w:eastAsia="zh-CN"/>
        </w:rPr>
        <w:t>，</w:t>
      </w:r>
      <w:r>
        <w:rPr>
          <w:rFonts w:hint="eastAsia" w:ascii="楷体" w:hAnsi="楷体" w:eastAsia="楷体" w:cs="楷体"/>
          <w:b w:val="0"/>
          <w:i w:val="0"/>
          <w:caps w:val="0"/>
          <w:color w:val="auto"/>
          <w:spacing w:val="15"/>
          <w:sz w:val="21"/>
          <w:szCs w:val="21"/>
          <w:highlight w:val="none"/>
          <w:shd w:val="clear" w:fill="FFFFFF"/>
          <w:lang w:val="en-US" w:eastAsia="zh-Hans"/>
        </w:rPr>
        <w:t>做到慎微</w:t>
      </w:r>
      <w:r>
        <w:rPr>
          <w:rFonts w:hint="eastAsia" w:ascii="楷体" w:hAnsi="楷体" w:eastAsia="楷体" w:cs="楷体"/>
          <w:b w:val="0"/>
          <w:i w:val="0"/>
          <w:caps w:val="0"/>
          <w:color w:val="auto"/>
          <w:spacing w:val="15"/>
          <w:sz w:val="21"/>
          <w:szCs w:val="21"/>
          <w:highlight w:val="none"/>
          <w:shd w:val="clear" w:fill="FFFFFF"/>
          <w:lang w:val="en-US" w:eastAsia="zh-CN"/>
        </w:rPr>
        <w:t>慎独，</w:t>
      </w:r>
      <w:r>
        <w:rPr>
          <w:rFonts w:hint="eastAsia" w:ascii="楷体" w:hAnsi="楷体" w:eastAsia="楷体" w:cs="楷体"/>
          <w:b w:val="0"/>
          <w:i w:val="0"/>
          <w:caps w:val="0"/>
          <w:color w:val="auto"/>
          <w:spacing w:val="15"/>
          <w:sz w:val="21"/>
          <w:szCs w:val="21"/>
          <w:highlight w:val="none"/>
          <w:shd w:val="clear" w:fill="FFFFFF"/>
          <w:lang w:val="en-US" w:eastAsia="zh-Hans"/>
        </w:rPr>
        <w:t>养成良好习惯，</w:t>
      </w:r>
      <w:r>
        <w:rPr>
          <w:rFonts w:hint="eastAsia" w:ascii="楷体" w:hAnsi="楷体" w:eastAsia="楷体" w:cs="楷体"/>
          <w:b w:val="0"/>
          <w:i w:val="0"/>
          <w:caps w:val="0"/>
          <w:color w:val="auto"/>
          <w:spacing w:val="15"/>
          <w:sz w:val="21"/>
          <w:szCs w:val="21"/>
          <w:highlight w:val="none"/>
          <w:shd w:val="clear" w:fill="FFFFFF"/>
          <w:lang w:val="en-US" w:eastAsia="zh-CN"/>
        </w:rPr>
        <w:t xml:space="preserve">以实际行动促进良好学风的形成，做一名新时代合格大学生。 </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楷体" w:hAnsi="楷体" w:eastAsia="楷体" w:cs="楷体"/>
          <w:i w:val="0"/>
          <w:color w:val="auto"/>
          <w:kern w:val="0"/>
          <w:sz w:val="21"/>
          <w:szCs w:val="21"/>
          <w:highlight w:val="none"/>
          <w:u w:val="none"/>
          <w:lang w:val="en-US" w:eastAsia="zh-CN" w:bidi="ar"/>
        </w:rPr>
      </w:pPr>
      <w:r>
        <w:rPr>
          <w:rFonts w:hint="eastAsia" w:ascii="楷体" w:hAnsi="楷体" w:eastAsia="楷体" w:cs="楷体"/>
          <w:i w:val="0"/>
          <w:color w:val="auto"/>
          <w:kern w:val="0"/>
          <w:sz w:val="21"/>
          <w:szCs w:val="21"/>
          <w:highlight w:val="none"/>
          <w:u w:val="none"/>
          <w:lang w:val="en-US" w:eastAsia="zh-CN" w:bidi="ar"/>
        </w:rPr>
        <w:drawing>
          <wp:anchor distT="0" distB="0" distL="114300" distR="114300" simplePos="0" relativeHeight="145408" behindDoc="0" locked="0" layoutInCell="1" allowOverlap="1">
            <wp:simplePos x="0" y="0"/>
            <wp:positionH relativeFrom="column">
              <wp:posOffset>-19050</wp:posOffset>
            </wp:positionH>
            <wp:positionV relativeFrom="paragraph">
              <wp:posOffset>29210</wp:posOffset>
            </wp:positionV>
            <wp:extent cx="2894965" cy="1779270"/>
            <wp:effectExtent l="0" t="0" r="635" b="11430"/>
            <wp:wrapSquare wrapText="bothSides"/>
            <wp:docPr id="14" name="图片 14" descr="fd89390bf51afcdac378fb17e4474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fd89390bf51afcdac378fb17e44746c"/>
                    <pic:cNvPicPr>
                      <a:picLocks noChangeAspect="1"/>
                    </pic:cNvPicPr>
                  </pic:nvPicPr>
                  <pic:blipFill>
                    <a:blip r:embed="rId10"/>
                    <a:srcRect t="7829"/>
                    <a:stretch>
                      <a:fillRect/>
                    </a:stretch>
                  </pic:blipFill>
                  <pic:spPr>
                    <a:xfrm>
                      <a:off x="0" y="0"/>
                      <a:ext cx="2894965" cy="1779270"/>
                    </a:xfrm>
                    <a:prstGeom prst="rect">
                      <a:avLst/>
                    </a:prstGeom>
                  </pic:spPr>
                </pic:pic>
              </a:graphicData>
            </a:graphic>
          </wp:anchor>
        </w:drawing>
      </w:r>
      <w:r>
        <w:rPr>
          <w:rFonts w:hint="eastAsia" w:ascii="楷体" w:hAnsi="楷体" w:eastAsia="楷体" w:cs="楷体"/>
          <w:b w:val="0"/>
          <w:i w:val="0"/>
          <w:caps w:val="0"/>
          <w:color w:val="auto"/>
          <w:spacing w:val="15"/>
          <w:sz w:val="21"/>
          <w:szCs w:val="21"/>
          <w:highlight w:val="none"/>
          <w:shd w:val="clear" w:fill="FFFFFF"/>
          <w:lang w:val="en-US" w:eastAsia="zh-CN"/>
        </w:rPr>
        <w:t>会后，接着召开了全院教职工大会，对青年导师制工作再安排再部署，以期落实，取得成效。</w:t>
      </w:r>
    </w:p>
    <w:p>
      <w:pPr>
        <w:jc w:val="right"/>
        <w:rPr>
          <w:rFonts w:hint="eastAsia" w:asciiTheme="majorEastAsia" w:hAnsiTheme="majorEastAsia" w:eastAsiaTheme="majorEastAsia" w:cstheme="majorEastAsia"/>
          <w:b/>
          <w:bCs/>
          <w:sz w:val="28"/>
          <w:szCs w:val="28"/>
          <w:highlight w:val="none"/>
          <w:lang w:val="en-US" w:eastAsia="zh-CN"/>
        </w:rPr>
      </w:pPr>
      <w:r>
        <w:rPr>
          <w:rFonts w:hint="eastAsia" w:ascii="楷体" w:hAnsi="楷体" w:eastAsia="楷体" w:cs="楷体"/>
          <w:b w:val="0"/>
          <w:bCs w:val="0"/>
          <w:sz w:val="21"/>
          <w:szCs w:val="21"/>
          <w:highlight w:val="none"/>
          <w:lang w:val="en-US" w:eastAsia="zh-CN"/>
        </w:rPr>
        <w:t>张勇/供稿</w:t>
      </w:r>
    </w:p>
    <w:p>
      <w:pPr>
        <w:keepNext w:val="0"/>
        <w:keepLines w:val="0"/>
        <w:pageBreakBefore w:val="0"/>
        <w:widowControl w:val="0"/>
        <w:kinsoku/>
        <w:wordWrap/>
        <w:overflowPunct/>
        <w:topLinePunct w:val="0"/>
        <w:autoSpaceDE/>
        <w:autoSpaceDN/>
        <w:bidi w:val="0"/>
        <w:adjustRightInd/>
        <w:snapToGrid/>
        <w:spacing w:before="313" w:beforeLines="100" w:line="660" w:lineRule="exact"/>
        <w:jc w:val="center"/>
        <w:textAlignment w:val="auto"/>
        <w:rPr>
          <w:rFonts w:hint="eastAsia" w:ascii="楷体" w:hAnsi="楷体" w:eastAsia="楷体" w:cs="楷体"/>
          <w:b/>
          <w:bCs/>
          <w:color w:val="auto"/>
          <w:sz w:val="30"/>
          <w:szCs w:val="30"/>
          <w:highlight w:val="none"/>
          <w:lang w:val="en-US" w:eastAsia="zh-CN"/>
        </w:rPr>
      </w:pPr>
      <w:r>
        <w:rPr>
          <w:rFonts w:hint="eastAsia" w:ascii="楷体" w:hAnsi="楷体" w:eastAsia="楷体" w:cs="楷体"/>
          <w:b/>
          <w:bCs/>
          <w:color w:val="auto"/>
          <w:sz w:val="30"/>
          <w:szCs w:val="30"/>
          <w:highlight w:val="none"/>
          <w:lang w:val="en-US" w:eastAsia="zh-CN"/>
        </w:rPr>
        <w:t>聚焦评估标准  落实检查任务</w:t>
      </w:r>
    </w:p>
    <w:p>
      <w:pPr>
        <w:keepNext w:val="0"/>
        <w:keepLines w:val="0"/>
        <w:pageBreakBefore w:val="0"/>
        <w:widowControl w:val="0"/>
        <w:kinsoku/>
        <w:wordWrap/>
        <w:overflowPunct/>
        <w:topLinePunct w:val="0"/>
        <w:autoSpaceDE/>
        <w:autoSpaceDN/>
        <w:bidi w:val="0"/>
        <w:adjustRightInd/>
        <w:snapToGrid/>
        <w:spacing w:after="313" w:afterLines="100" w:line="660" w:lineRule="exact"/>
        <w:jc w:val="left"/>
        <w:textAlignment w:val="auto"/>
        <w:rPr>
          <w:rFonts w:hint="default" w:ascii="楷体" w:hAnsi="楷体" w:eastAsia="楷体" w:cs="楷体"/>
          <w:b/>
          <w:bCs/>
          <w:color w:val="auto"/>
          <w:sz w:val="28"/>
          <w:szCs w:val="28"/>
          <w:highlight w:val="none"/>
          <w:lang w:val="en-US" w:eastAsia="zh-CN"/>
        </w:rPr>
      </w:pPr>
      <w:r>
        <w:rPr>
          <w:rFonts w:hint="eastAsia" w:ascii="楷体" w:hAnsi="楷体" w:eastAsia="楷体" w:cs="楷体"/>
          <w:b/>
          <w:bCs/>
          <w:color w:val="auto"/>
          <w:sz w:val="28"/>
          <w:szCs w:val="28"/>
          <w:highlight w:val="none"/>
          <w:lang w:val="en-US" w:eastAsia="zh-CN"/>
        </w:rPr>
        <w:t xml:space="preserve">          </w:t>
      </w:r>
      <w:r>
        <w:rPr>
          <w:rFonts w:hint="eastAsia" w:ascii="楷体" w:hAnsi="楷体" w:eastAsia="楷体" w:cs="楷体"/>
          <w:b/>
          <w:bCs/>
          <w:color w:val="auto"/>
          <w:sz w:val="24"/>
          <w:szCs w:val="24"/>
          <w:highlight w:val="none"/>
          <w:lang w:val="en-US" w:eastAsia="zh-CN"/>
        </w:rPr>
        <w:t>——期中教学检查工作通报</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rPr>
          <w:rFonts w:hint="eastAsia" w:ascii="楷体" w:hAnsi="楷体" w:eastAsia="楷体" w:cs="楷体"/>
          <w:b w:val="0"/>
          <w:i w:val="0"/>
          <w:caps w:val="0"/>
          <w:color w:val="auto"/>
          <w:spacing w:val="15"/>
          <w:sz w:val="21"/>
          <w:szCs w:val="21"/>
          <w:highlight w:val="none"/>
          <w:shd w:val="clear" w:fill="FFFFFF"/>
          <w:lang w:val="en-US" w:eastAsia="zh-CN"/>
        </w:rPr>
      </w:pPr>
      <w:r>
        <w:rPr>
          <w:rFonts w:hint="eastAsia" w:ascii="楷体" w:hAnsi="楷体" w:eastAsia="楷体" w:cs="楷体"/>
          <w:b w:val="0"/>
          <w:i w:val="0"/>
          <w:caps w:val="0"/>
          <w:color w:val="auto"/>
          <w:spacing w:val="15"/>
          <w:sz w:val="21"/>
          <w:szCs w:val="21"/>
          <w:highlight w:val="none"/>
          <w:shd w:val="clear" w:fill="FFFFFF"/>
          <w:lang w:val="en-US" w:eastAsia="zh-CN"/>
        </w:rPr>
        <w:t>为进一步加强音乐学院教学常规管理，提高教学质量，确保各项教学工作的扎实推进，近期学院对2020-2021学年第一学期期中教学检查工作进行了讨论、安排和部署。</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rPr>
          <w:rFonts w:hint="eastAsia" w:ascii="楷体" w:hAnsi="楷体" w:eastAsia="楷体" w:cs="楷体"/>
          <w:b w:val="0"/>
          <w:i w:val="0"/>
          <w:caps w:val="0"/>
          <w:color w:val="auto"/>
          <w:spacing w:val="15"/>
          <w:sz w:val="21"/>
          <w:szCs w:val="21"/>
          <w:highlight w:val="none"/>
          <w:shd w:val="clear" w:fill="FFFFFF"/>
          <w:lang w:val="en-US" w:eastAsia="zh-CN"/>
        </w:rPr>
      </w:pPr>
      <w:r>
        <w:rPr>
          <w:rFonts w:hint="eastAsia" w:ascii="楷体" w:hAnsi="楷体" w:eastAsia="楷体" w:cs="楷体"/>
          <w:b w:val="0"/>
          <w:i w:val="0"/>
          <w:caps w:val="0"/>
          <w:color w:val="auto"/>
          <w:spacing w:val="15"/>
          <w:sz w:val="21"/>
          <w:szCs w:val="21"/>
          <w:highlight w:val="none"/>
          <w:shd w:val="clear" w:fill="FFFFFF"/>
          <w:lang w:val="en-US" w:eastAsia="zh-CN"/>
        </w:rPr>
        <w:t xml:space="preserve">本次期中教学检查由院长杨立岗教授亲自带队，全员参与，以教学合格评估指标体系为标尺，以“一方案、两问卷、三落实”模式对我院教学档案资料、教学运行情况、教学质量监控等全面进行细致检查。            </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楷体" w:hAnsi="楷体" w:eastAsia="楷体" w:cs="楷体"/>
          <w:b/>
          <w:bCs/>
          <w:i w:val="0"/>
          <w:caps w:val="0"/>
          <w:color w:val="auto"/>
          <w:spacing w:val="15"/>
          <w:sz w:val="18"/>
          <w:szCs w:val="18"/>
          <w:highlight w:val="none"/>
          <w:shd w:val="clear" w:fill="FFFFFF"/>
          <w:lang w:val="en-US" w:eastAsia="zh-CN"/>
        </w:rPr>
      </w:pPr>
      <w:r>
        <w:rPr>
          <w:rFonts w:hint="eastAsia" w:ascii="楷体" w:hAnsi="楷体" w:eastAsia="楷体" w:cs="楷体"/>
          <w:b w:val="0"/>
          <w:i w:val="0"/>
          <w:caps w:val="0"/>
          <w:color w:val="auto"/>
          <w:spacing w:val="15"/>
          <w:sz w:val="18"/>
          <w:szCs w:val="18"/>
          <w:highlight w:val="none"/>
          <w:shd w:val="clear" w:fill="FFFFFF"/>
          <w:lang w:val="en-US" w:eastAsia="zh-CN"/>
        </w:rPr>
        <w:drawing>
          <wp:anchor distT="0" distB="0" distL="114300" distR="114300" simplePos="0" relativeHeight="88064" behindDoc="0" locked="0" layoutInCell="1" allowOverlap="1">
            <wp:simplePos x="0" y="0"/>
            <wp:positionH relativeFrom="column">
              <wp:posOffset>76835</wp:posOffset>
            </wp:positionH>
            <wp:positionV relativeFrom="paragraph">
              <wp:posOffset>63500</wp:posOffset>
            </wp:positionV>
            <wp:extent cx="2721610" cy="1911985"/>
            <wp:effectExtent l="0" t="0" r="2540" b="12065"/>
            <wp:wrapSquare wrapText="bothSides"/>
            <wp:docPr id="15" name="图片 15" descr="36e96d205d8cfce6f37d2d861459c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36e96d205d8cfce6f37d2d861459c56"/>
                    <pic:cNvPicPr>
                      <a:picLocks noChangeAspect="1"/>
                    </pic:cNvPicPr>
                  </pic:nvPicPr>
                  <pic:blipFill>
                    <a:blip r:embed="rId11"/>
                    <a:stretch>
                      <a:fillRect/>
                    </a:stretch>
                  </pic:blipFill>
                  <pic:spPr>
                    <a:xfrm>
                      <a:off x="0" y="0"/>
                      <a:ext cx="2721610" cy="1911985"/>
                    </a:xfrm>
                    <a:prstGeom prst="rect">
                      <a:avLst/>
                    </a:prstGeom>
                  </pic:spPr>
                </pic:pic>
              </a:graphicData>
            </a:graphic>
          </wp:anchor>
        </w:drawing>
      </w:r>
      <w:r>
        <w:rPr>
          <w:rFonts w:hint="eastAsia" w:ascii="楷体" w:hAnsi="楷体" w:eastAsia="楷体" w:cs="楷体"/>
          <w:b w:val="0"/>
          <w:i w:val="0"/>
          <w:caps w:val="0"/>
          <w:color w:val="auto"/>
          <w:spacing w:val="15"/>
          <w:sz w:val="18"/>
          <w:szCs w:val="18"/>
          <w:highlight w:val="none"/>
          <w:shd w:val="clear" w:fill="FFFFFF"/>
          <w:lang w:val="en-US" w:eastAsia="zh-CN"/>
        </w:rPr>
        <w:t>（图为11月3日音乐学院院务委员会会议）</w:t>
      </w:r>
    </w:p>
    <w:p>
      <w:pPr>
        <w:keepNext w:val="0"/>
        <w:keepLines w:val="0"/>
        <w:pageBreakBefore w:val="0"/>
        <w:widowControl w:val="0"/>
        <w:kinsoku/>
        <w:wordWrap/>
        <w:overflowPunct/>
        <w:topLinePunct w:val="0"/>
        <w:autoSpaceDE/>
        <w:autoSpaceDN/>
        <w:bidi w:val="0"/>
        <w:adjustRightInd/>
        <w:snapToGrid/>
        <w:spacing w:line="320" w:lineRule="exact"/>
        <w:ind w:firstLine="482" w:firstLineChars="200"/>
        <w:jc w:val="left"/>
        <w:textAlignment w:val="auto"/>
        <w:rPr>
          <w:rFonts w:hint="eastAsia" w:ascii="楷体" w:hAnsi="楷体" w:eastAsia="楷体" w:cs="楷体"/>
          <w:b w:val="0"/>
          <w:i w:val="0"/>
          <w:caps w:val="0"/>
          <w:color w:val="auto"/>
          <w:spacing w:val="15"/>
          <w:sz w:val="21"/>
          <w:szCs w:val="21"/>
          <w:highlight w:val="none"/>
          <w:shd w:val="clear" w:fill="FFFFFF"/>
          <w:lang w:val="en-US" w:eastAsia="zh-CN"/>
        </w:rPr>
      </w:pPr>
      <w:r>
        <w:rPr>
          <w:rFonts w:hint="eastAsia" w:ascii="楷体" w:hAnsi="楷体" w:eastAsia="楷体" w:cs="楷体"/>
          <w:b/>
          <w:bCs/>
          <w:i w:val="0"/>
          <w:caps w:val="0"/>
          <w:color w:val="auto"/>
          <w:spacing w:val="15"/>
          <w:sz w:val="21"/>
          <w:szCs w:val="21"/>
          <w:highlight w:val="none"/>
          <w:shd w:val="clear" w:fill="FFFFFF"/>
          <w:lang w:val="en-US" w:eastAsia="zh-CN"/>
        </w:rPr>
        <w:t>一方案</w:t>
      </w:r>
      <w:r>
        <w:rPr>
          <w:rFonts w:hint="eastAsia" w:ascii="楷体" w:hAnsi="楷体" w:eastAsia="楷体" w:cs="楷体"/>
          <w:b w:val="0"/>
          <w:i w:val="0"/>
          <w:caps w:val="0"/>
          <w:color w:val="auto"/>
          <w:spacing w:val="15"/>
          <w:sz w:val="21"/>
          <w:szCs w:val="21"/>
          <w:highlight w:val="none"/>
          <w:shd w:val="clear" w:fill="FFFFFF"/>
          <w:lang w:val="en-US" w:eastAsia="zh-CN"/>
        </w:rPr>
        <w:t>：2020年11月3日院务会议上，杨院长提出期中教学检查的各项要求，教学科随即于11月5日下发了2020-2021学年第一学期音乐学院期中教学检查实施方案。</w:t>
      </w:r>
    </w:p>
    <w:p>
      <w:pPr>
        <w:keepNext w:val="0"/>
        <w:keepLines w:val="0"/>
        <w:pageBreakBefore w:val="0"/>
        <w:widowControl w:val="0"/>
        <w:kinsoku/>
        <w:wordWrap/>
        <w:overflowPunct/>
        <w:topLinePunct w:val="0"/>
        <w:autoSpaceDE/>
        <w:autoSpaceDN/>
        <w:bidi w:val="0"/>
        <w:adjustRightInd/>
        <w:snapToGrid/>
        <w:spacing w:line="320" w:lineRule="exact"/>
        <w:ind w:firstLine="482" w:firstLineChars="200"/>
        <w:jc w:val="left"/>
        <w:textAlignment w:val="auto"/>
        <w:rPr>
          <w:rFonts w:hint="eastAsia" w:ascii="楷体" w:hAnsi="楷体" w:eastAsia="楷体" w:cs="楷体"/>
          <w:b w:val="0"/>
          <w:i w:val="0"/>
          <w:caps w:val="0"/>
          <w:color w:val="auto"/>
          <w:spacing w:val="15"/>
          <w:sz w:val="21"/>
          <w:szCs w:val="21"/>
          <w:highlight w:val="none"/>
          <w:shd w:val="clear" w:fill="FFFFFF"/>
          <w:lang w:val="en-US" w:eastAsia="zh-CN"/>
        </w:rPr>
      </w:pPr>
      <w:r>
        <w:rPr>
          <w:rFonts w:hint="eastAsia" w:ascii="楷体" w:hAnsi="楷体" w:eastAsia="楷体" w:cs="楷体"/>
          <w:b/>
          <w:bCs/>
          <w:i w:val="0"/>
          <w:caps w:val="0"/>
          <w:color w:val="auto"/>
          <w:spacing w:val="15"/>
          <w:sz w:val="21"/>
          <w:szCs w:val="21"/>
          <w:highlight w:val="none"/>
          <w:shd w:val="clear" w:fill="FFFFFF"/>
          <w:lang w:val="en-US" w:eastAsia="zh-CN"/>
        </w:rPr>
        <w:t>两问卷</w:t>
      </w:r>
      <w:r>
        <w:rPr>
          <w:rFonts w:hint="eastAsia" w:ascii="楷体" w:hAnsi="楷体" w:eastAsia="楷体" w:cs="楷体"/>
          <w:b w:val="0"/>
          <w:i w:val="0"/>
          <w:caps w:val="0"/>
          <w:color w:val="auto"/>
          <w:spacing w:val="15"/>
          <w:sz w:val="21"/>
          <w:szCs w:val="21"/>
          <w:highlight w:val="none"/>
          <w:shd w:val="clear" w:fill="FFFFFF"/>
          <w:lang w:val="en-US" w:eastAsia="zh-CN"/>
        </w:rPr>
        <w:t>：11月9日、11日分别发出学生调查问卷、教师互评两个问卷调查。</w:t>
      </w:r>
    </w:p>
    <w:p>
      <w:pPr>
        <w:keepNext w:val="0"/>
        <w:keepLines w:val="0"/>
        <w:pageBreakBefore w:val="0"/>
        <w:widowControl w:val="0"/>
        <w:kinsoku/>
        <w:wordWrap/>
        <w:overflowPunct/>
        <w:topLinePunct w:val="0"/>
        <w:autoSpaceDE/>
        <w:autoSpaceDN/>
        <w:bidi w:val="0"/>
        <w:adjustRightInd/>
        <w:snapToGrid/>
        <w:spacing w:line="320" w:lineRule="exact"/>
        <w:ind w:firstLine="482" w:firstLineChars="200"/>
        <w:jc w:val="left"/>
        <w:textAlignment w:val="auto"/>
        <w:rPr>
          <w:rFonts w:hint="eastAsia" w:ascii="楷体" w:hAnsi="楷体" w:eastAsia="楷体" w:cs="楷体"/>
          <w:b w:val="0"/>
          <w:i w:val="0"/>
          <w:caps w:val="0"/>
          <w:color w:val="auto"/>
          <w:spacing w:val="15"/>
          <w:sz w:val="21"/>
          <w:szCs w:val="21"/>
          <w:highlight w:val="none"/>
          <w:shd w:val="clear" w:fill="FFFFFF"/>
          <w:lang w:val="en-US" w:eastAsia="zh-CN"/>
        </w:rPr>
      </w:pPr>
      <w:r>
        <w:rPr>
          <w:rFonts w:hint="eastAsia" w:ascii="楷体" w:hAnsi="楷体" w:eastAsia="楷体" w:cs="楷体"/>
          <w:b/>
          <w:bCs/>
          <w:i w:val="0"/>
          <w:caps w:val="0"/>
          <w:color w:val="auto"/>
          <w:spacing w:val="15"/>
          <w:sz w:val="21"/>
          <w:szCs w:val="21"/>
          <w:highlight w:val="none"/>
          <w:shd w:val="clear" w:fill="FFFFFF"/>
          <w:lang w:val="en-US" w:eastAsia="zh-CN"/>
        </w:rPr>
        <w:t>三落实</w:t>
      </w:r>
      <w:r>
        <w:rPr>
          <w:rFonts w:hint="eastAsia" w:ascii="楷体" w:hAnsi="楷体" w:eastAsia="楷体" w:cs="楷体"/>
          <w:b w:val="0"/>
          <w:i w:val="0"/>
          <w:caps w:val="0"/>
          <w:color w:val="auto"/>
          <w:spacing w:val="15"/>
          <w:sz w:val="21"/>
          <w:szCs w:val="21"/>
          <w:highlight w:val="none"/>
          <w:shd w:val="clear" w:fill="FFFFFF"/>
          <w:lang w:val="en-US" w:eastAsia="zh-CN"/>
        </w:rPr>
        <w:t>：</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left"/>
        <w:textAlignment w:val="auto"/>
        <w:rPr>
          <w:rFonts w:hint="eastAsia" w:ascii="楷体" w:hAnsi="楷体" w:eastAsia="楷体" w:cs="楷体"/>
          <w:b w:val="0"/>
          <w:i w:val="0"/>
          <w:caps w:val="0"/>
          <w:color w:val="auto"/>
          <w:spacing w:val="15"/>
          <w:sz w:val="21"/>
          <w:szCs w:val="21"/>
          <w:highlight w:val="none"/>
          <w:shd w:val="clear" w:fill="FFFFFF"/>
          <w:lang w:val="en-US" w:eastAsia="zh-CN"/>
        </w:rPr>
      </w:pPr>
      <w:r>
        <w:rPr>
          <w:rFonts w:hint="eastAsia" w:ascii="楷体" w:hAnsi="楷体" w:eastAsia="楷体" w:cs="楷体"/>
          <w:b w:val="0"/>
          <w:i w:val="0"/>
          <w:caps w:val="0"/>
          <w:color w:val="auto"/>
          <w:spacing w:val="15"/>
          <w:sz w:val="21"/>
          <w:szCs w:val="21"/>
          <w:highlight w:val="none"/>
          <w:shd w:val="clear" w:fill="FFFFFF"/>
          <w:lang w:val="en-US" w:eastAsia="zh-CN"/>
        </w:rPr>
        <w:drawing>
          <wp:anchor distT="0" distB="0" distL="114300" distR="114300" simplePos="0" relativeHeight="89088" behindDoc="0" locked="0" layoutInCell="1" allowOverlap="1">
            <wp:simplePos x="0" y="0"/>
            <wp:positionH relativeFrom="column">
              <wp:posOffset>152400</wp:posOffset>
            </wp:positionH>
            <wp:positionV relativeFrom="paragraph">
              <wp:posOffset>1759585</wp:posOffset>
            </wp:positionV>
            <wp:extent cx="2645410" cy="1483360"/>
            <wp:effectExtent l="0" t="0" r="2540" b="2540"/>
            <wp:wrapSquare wrapText="bothSides"/>
            <wp:docPr id="4" name="图片 4" descr="5f6f014cc06b5d3b79a2b571628e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5f6f014cc06b5d3b79a2b571628ed01"/>
                    <pic:cNvPicPr>
                      <a:picLocks noChangeAspect="1"/>
                    </pic:cNvPicPr>
                  </pic:nvPicPr>
                  <pic:blipFill>
                    <a:blip r:embed="rId12"/>
                    <a:srcRect l="6653" t="26841" r="7325" b="8868"/>
                    <a:stretch>
                      <a:fillRect/>
                    </a:stretch>
                  </pic:blipFill>
                  <pic:spPr>
                    <a:xfrm>
                      <a:off x="0" y="0"/>
                      <a:ext cx="2645410" cy="1483360"/>
                    </a:xfrm>
                    <a:prstGeom prst="rect">
                      <a:avLst/>
                    </a:prstGeom>
                  </pic:spPr>
                </pic:pic>
              </a:graphicData>
            </a:graphic>
          </wp:anchor>
        </w:drawing>
      </w:r>
      <w:r>
        <w:rPr>
          <w:rFonts w:hint="eastAsia" w:ascii="楷体" w:hAnsi="楷体" w:eastAsia="楷体" w:cs="楷体"/>
          <w:b w:val="0"/>
          <w:i w:val="0"/>
          <w:caps w:val="0"/>
          <w:color w:val="auto"/>
          <w:spacing w:val="15"/>
          <w:sz w:val="21"/>
          <w:szCs w:val="21"/>
          <w:highlight w:val="none"/>
          <w:shd w:val="clear" w:fill="FFFFFF"/>
          <w:lang w:val="en-US" w:eastAsia="zh-CN"/>
        </w:rPr>
        <w:t>（一）11月5日下午14：30在艺术楼303办公室，教学科与各教研室具体落实本次教学检查中学院自查的具体事项，了解教师所授课程内容的教学大纲执行情况，了解课程思政进课堂情况，了解教师所查阅、参考的资料、教案书写是否规范，了解教学进度落实情况，了解教学反思进展如何等。要求期中教学检测方式、内容、考评成绩，作业的批改，最终将落实情况以汇总表提交。</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楷体" w:hAnsi="楷体" w:eastAsia="楷体" w:cs="楷体"/>
          <w:b w:val="0"/>
          <w:i w:val="0"/>
          <w:caps w:val="0"/>
          <w:color w:val="auto"/>
          <w:spacing w:val="15"/>
          <w:sz w:val="18"/>
          <w:szCs w:val="18"/>
          <w:highlight w:val="none"/>
          <w:shd w:val="clear" w:fill="FFFFFF"/>
          <w:lang w:val="en-US" w:eastAsia="zh-CN"/>
        </w:rPr>
      </w:pPr>
      <w:r>
        <w:rPr>
          <w:rFonts w:hint="eastAsia" w:ascii="楷体" w:hAnsi="楷体" w:eastAsia="楷体" w:cs="楷体"/>
          <w:b w:val="0"/>
          <w:i w:val="0"/>
          <w:caps w:val="0"/>
          <w:color w:val="auto"/>
          <w:spacing w:val="15"/>
          <w:sz w:val="18"/>
          <w:szCs w:val="18"/>
          <w:highlight w:val="none"/>
          <w:shd w:val="clear" w:fill="FFFFFF"/>
          <w:lang w:val="en-US" w:eastAsia="zh-CN"/>
        </w:rPr>
        <w:t>（图为教学科与各教研落实本次自查的各项</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楷体" w:hAnsi="楷体" w:eastAsia="楷体" w:cs="楷体"/>
          <w:b w:val="0"/>
          <w:i w:val="0"/>
          <w:caps w:val="0"/>
          <w:color w:val="auto"/>
          <w:spacing w:val="15"/>
          <w:sz w:val="18"/>
          <w:szCs w:val="18"/>
          <w:highlight w:val="none"/>
          <w:shd w:val="clear" w:fill="FFFFFF"/>
          <w:lang w:val="en-US" w:eastAsia="zh-CN"/>
        </w:rPr>
      </w:pPr>
      <w:r>
        <w:rPr>
          <w:rFonts w:hint="eastAsia" w:ascii="楷体" w:hAnsi="楷体" w:eastAsia="楷体" w:cs="楷体"/>
          <w:b w:val="0"/>
          <w:i w:val="0"/>
          <w:caps w:val="0"/>
          <w:color w:val="auto"/>
          <w:spacing w:val="15"/>
          <w:sz w:val="18"/>
          <w:szCs w:val="18"/>
          <w:highlight w:val="none"/>
          <w:shd w:val="clear" w:fill="FFFFFF"/>
          <w:lang w:val="en-US" w:eastAsia="zh-CN"/>
        </w:rPr>
        <w:t>内容清单）</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left"/>
        <w:textAlignment w:val="auto"/>
        <w:rPr>
          <w:rFonts w:hint="eastAsia" w:ascii="楷体" w:hAnsi="楷体" w:eastAsia="楷体" w:cs="楷体"/>
          <w:b w:val="0"/>
          <w:i w:val="0"/>
          <w:caps w:val="0"/>
          <w:color w:val="auto"/>
          <w:spacing w:val="15"/>
          <w:sz w:val="21"/>
          <w:szCs w:val="21"/>
          <w:highlight w:val="none"/>
          <w:shd w:val="clear" w:fill="FFFFFF"/>
          <w:lang w:val="en-US" w:eastAsia="zh-CN"/>
        </w:rPr>
      </w:pPr>
      <w:r>
        <w:rPr>
          <w:rFonts w:hint="eastAsia" w:ascii="楷体" w:hAnsi="楷体" w:eastAsia="楷体" w:cs="楷体"/>
          <w:b w:val="0"/>
          <w:i w:val="0"/>
          <w:caps w:val="0"/>
          <w:color w:val="auto"/>
          <w:spacing w:val="15"/>
          <w:sz w:val="21"/>
          <w:szCs w:val="21"/>
          <w:highlight w:val="none"/>
          <w:shd w:val="clear" w:fill="FFFFFF"/>
          <w:lang w:val="en-US" w:eastAsia="zh-CN"/>
        </w:rPr>
        <w:t>（二）11月9日下午16:00在艺术楼303办公室，学院教学干部与各班学生代表召开了学生座谈会，对目前存在的琴房管理问题、个别教师教学效果问题、教学的监控、舞蹈专业学生增设早晚功等存在的问题做了详尽的记录。院长助理乔宇老师耐心的给学生们解答、解惑，保证把学生们需要解决的问题一一落实。</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楷体" w:hAnsi="楷体" w:eastAsia="楷体" w:cs="楷体"/>
          <w:b w:val="0"/>
          <w:i w:val="0"/>
          <w:caps w:val="0"/>
          <w:color w:val="auto"/>
          <w:spacing w:val="15"/>
          <w:sz w:val="18"/>
          <w:szCs w:val="18"/>
          <w:highlight w:val="none"/>
          <w:shd w:val="clear" w:fill="FFFFFF"/>
          <w:lang w:val="en-US" w:eastAsia="zh-CN"/>
        </w:rPr>
      </w:pPr>
      <w:r>
        <w:rPr>
          <w:rFonts w:hint="eastAsia" w:ascii="楷体" w:hAnsi="楷体" w:eastAsia="楷体" w:cs="楷体"/>
          <w:b w:val="0"/>
          <w:i w:val="0"/>
          <w:caps w:val="0"/>
          <w:color w:val="auto"/>
          <w:spacing w:val="15"/>
          <w:sz w:val="18"/>
          <w:szCs w:val="18"/>
          <w:highlight w:val="none"/>
          <w:shd w:val="clear" w:fill="FFFFFF"/>
          <w:lang w:val="zh-CN" w:eastAsia="zh-CN"/>
        </w:rPr>
        <w:drawing>
          <wp:anchor distT="0" distB="0" distL="0" distR="0" simplePos="0" relativeHeight="90112" behindDoc="0" locked="0" layoutInCell="1" allowOverlap="1">
            <wp:simplePos x="0" y="0"/>
            <wp:positionH relativeFrom="column">
              <wp:posOffset>57785</wp:posOffset>
            </wp:positionH>
            <wp:positionV relativeFrom="paragraph">
              <wp:posOffset>76200</wp:posOffset>
            </wp:positionV>
            <wp:extent cx="2736850" cy="1246505"/>
            <wp:effectExtent l="0" t="0" r="6350" b="10795"/>
            <wp:wrapSquare wrapText="bothSides"/>
            <wp:docPr id="16" name="图片 16" descr="一群人坐在桌子前&#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一群人坐在桌子前&#10;&#10;描述已自动生成"/>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736850" cy="1246505"/>
                    </a:xfrm>
                    <a:prstGeom prst="rect">
                      <a:avLst/>
                    </a:prstGeom>
                  </pic:spPr>
                </pic:pic>
              </a:graphicData>
            </a:graphic>
          </wp:anchor>
        </w:drawing>
      </w:r>
      <w:r>
        <w:rPr>
          <w:rFonts w:hint="eastAsia" w:ascii="楷体" w:hAnsi="楷体" w:eastAsia="楷体" w:cs="楷体"/>
          <w:b w:val="0"/>
          <w:i w:val="0"/>
          <w:caps w:val="0"/>
          <w:color w:val="auto"/>
          <w:spacing w:val="15"/>
          <w:sz w:val="18"/>
          <w:szCs w:val="18"/>
          <w:highlight w:val="none"/>
          <w:shd w:val="clear" w:fill="FFFFFF"/>
          <w:lang w:val="en-US" w:eastAsia="zh-CN"/>
        </w:rPr>
        <w:t>（图为音乐学院教学干部组织开展学生座谈会议）</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rPr>
          <w:rFonts w:hint="eastAsia" w:ascii="楷体" w:hAnsi="楷体" w:eastAsia="楷体" w:cs="楷体"/>
          <w:b w:val="0"/>
          <w:i w:val="0"/>
          <w:caps w:val="0"/>
          <w:color w:val="auto"/>
          <w:spacing w:val="15"/>
          <w:sz w:val="21"/>
          <w:szCs w:val="21"/>
          <w:highlight w:val="none"/>
          <w:shd w:val="clear" w:fill="FFFFFF"/>
          <w:lang w:val="en-US" w:eastAsia="zh-CN"/>
        </w:rPr>
      </w:pPr>
      <w:r>
        <w:rPr>
          <w:rFonts w:hint="eastAsia" w:ascii="楷体" w:hAnsi="楷体" w:eastAsia="楷体" w:cs="楷体"/>
          <w:b w:val="0"/>
          <w:i w:val="0"/>
          <w:caps w:val="0"/>
          <w:color w:val="auto"/>
          <w:spacing w:val="15"/>
          <w:sz w:val="21"/>
          <w:szCs w:val="21"/>
          <w:highlight w:val="none"/>
          <w:shd w:val="clear" w:fill="FFFFFF"/>
          <w:lang w:val="en-US" w:eastAsia="zh-CN"/>
        </w:rPr>
        <w:t>（三）11月12日中午13:30在艺术楼303办公室，按照晋科院教【2020】60号文件《关于开展2020-2021学年第一学期期中教学检查工作的通知》文件精神，音乐学院教学指导委员会全体成员召开了教学检查专项会议，因专业带头人工作繁忙，本次会议采取线上、线下模式，会议主要强调期中教学检查的真实性，要求在检查过程中落实到人，覆盖每位教师。要求各教指委在检查过程中要做好详尽记录，并将检查中发现的不足之处详细反馈给各教师，促使教师们及时改进和完善，从而促进学院教学工作的正常开展和教育教学质量的稳步提高。</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楷体" w:hAnsi="楷体" w:eastAsia="楷体" w:cs="楷体"/>
          <w:b w:val="0"/>
          <w:i w:val="0"/>
          <w:caps w:val="0"/>
          <w:color w:val="auto"/>
          <w:spacing w:val="15"/>
          <w:sz w:val="21"/>
          <w:szCs w:val="21"/>
          <w:highlight w:val="none"/>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楷体" w:hAnsi="楷体" w:eastAsia="楷体" w:cs="楷体"/>
          <w:b w:val="0"/>
          <w:i w:val="0"/>
          <w:caps w:val="0"/>
          <w:color w:val="auto"/>
          <w:spacing w:val="15"/>
          <w:sz w:val="18"/>
          <w:szCs w:val="18"/>
          <w:highlight w:val="none"/>
          <w:shd w:val="clear" w:fill="FFFFFF"/>
          <w:lang w:val="en-US" w:eastAsia="zh-CN"/>
        </w:rPr>
      </w:pPr>
      <w:r>
        <w:rPr>
          <w:rFonts w:hint="eastAsia" w:ascii="楷体" w:hAnsi="楷体" w:eastAsia="楷体" w:cs="楷体"/>
          <w:b w:val="0"/>
          <w:i w:val="0"/>
          <w:caps w:val="0"/>
          <w:color w:val="auto"/>
          <w:spacing w:val="15"/>
          <w:sz w:val="18"/>
          <w:szCs w:val="18"/>
          <w:highlight w:val="none"/>
          <w:shd w:val="clear" w:fill="FFFFFF"/>
          <w:lang w:val="zh-CN" w:eastAsia="zh-CN"/>
        </w:rPr>
        <w:drawing>
          <wp:anchor distT="0" distB="0" distL="0" distR="0" simplePos="0" relativeHeight="91136" behindDoc="0" locked="0" layoutInCell="1" allowOverlap="1">
            <wp:simplePos x="0" y="0"/>
            <wp:positionH relativeFrom="column">
              <wp:posOffset>90805</wp:posOffset>
            </wp:positionH>
            <wp:positionV relativeFrom="paragraph">
              <wp:posOffset>635</wp:posOffset>
            </wp:positionV>
            <wp:extent cx="2752725" cy="1180465"/>
            <wp:effectExtent l="0" t="0" r="9525" b="635"/>
            <wp:wrapSquare wrapText="bothSides"/>
            <wp:docPr id="18" name="图片 18" descr="桌子上的电脑和人群&#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桌子上的电脑和人群&#10;&#10;描述已自动生成"/>
                    <pic:cNvPicPr>
                      <a:picLocks noChangeAspect="1"/>
                    </pic:cNvPicPr>
                  </pic:nvPicPr>
                  <pic:blipFill>
                    <a:blip r:embed="rId14" cstate="print">
                      <a:extLst>
                        <a:ext uri="{28A0092B-C50C-407E-A947-70E740481C1C}">
                          <a14:useLocalDpi xmlns:a14="http://schemas.microsoft.com/office/drawing/2010/main" val="0"/>
                        </a:ext>
                      </a:extLst>
                    </a:blip>
                    <a:srcRect l="9210" t="9957" r="7549" b="12829"/>
                    <a:stretch>
                      <a:fillRect/>
                    </a:stretch>
                  </pic:blipFill>
                  <pic:spPr>
                    <a:xfrm>
                      <a:off x="0" y="0"/>
                      <a:ext cx="2752725" cy="1180465"/>
                    </a:xfrm>
                    <a:prstGeom prst="rect">
                      <a:avLst/>
                    </a:prstGeom>
                  </pic:spPr>
                </pic:pic>
              </a:graphicData>
            </a:graphic>
          </wp:anchor>
        </w:drawing>
      </w:r>
      <w:r>
        <w:rPr>
          <w:rFonts w:hint="eastAsia" w:ascii="楷体" w:hAnsi="楷体" w:eastAsia="楷体" w:cs="楷体"/>
          <w:b w:val="0"/>
          <w:i w:val="0"/>
          <w:caps w:val="0"/>
          <w:color w:val="auto"/>
          <w:spacing w:val="15"/>
          <w:sz w:val="18"/>
          <w:szCs w:val="18"/>
          <w:highlight w:val="none"/>
          <w:shd w:val="clear" w:fill="FFFFFF"/>
          <w:lang w:val="en-US" w:eastAsia="zh-CN"/>
        </w:rPr>
        <w:t>(图为音乐学院学院教指委成员参加期中教学检查工作安排部署会议。)</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left"/>
        <w:textAlignment w:val="auto"/>
        <w:rPr>
          <w:rFonts w:hint="eastAsia" w:ascii="楷体" w:hAnsi="楷体" w:eastAsia="楷体" w:cs="楷体"/>
          <w:b w:val="0"/>
          <w:bCs w:val="0"/>
          <w:sz w:val="21"/>
          <w:szCs w:val="21"/>
          <w:highlight w:val="none"/>
          <w:lang w:val="en-US" w:eastAsia="zh-CN"/>
        </w:rPr>
      </w:pPr>
      <w:r>
        <w:rPr>
          <w:rFonts w:hint="eastAsia" w:ascii="楷体" w:hAnsi="楷体" w:eastAsia="楷体" w:cs="楷体"/>
          <w:b w:val="0"/>
          <w:i w:val="0"/>
          <w:caps w:val="0"/>
          <w:color w:val="auto"/>
          <w:spacing w:val="15"/>
          <w:sz w:val="21"/>
          <w:szCs w:val="21"/>
          <w:highlight w:val="none"/>
          <w:shd w:val="clear" w:fill="FFFFFF"/>
          <w:lang w:val="en-US" w:eastAsia="zh-CN"/>
        </w:rPr>
        <w:t>我们将以本次教学常规检查为契机，进一步健全学院教学常规管理措施及检查督促机制，让每位教师在课堂教学方面获得切实收获，教学能力有所提高。</w:t>
      </w:r>
    </w:p>
    <w:p>
      <w:pPr>
        <w:keepNext w:val="0"/>
        <w:keepLines w:val="0"/>
        <w:pageBreakBefore w:val="0"/>
        <w:widowControl w:val="0"/>
        <w:kinsoku/>
        <w:wordWrap/>
        <w:overflowPunct/>
        <w:topLinePunct w:val="0"/>
        <w:autoSpaceDE/>
        <w:autoSpaceDN/>
        <w:bidi w:val="0"/>
        <w:adjustRightInd/>
        <w:snapToGrid/>
        <w:spacing w:line="300" w:lineRule="exact"/>
        <w:ind w:firstLine="3360" w:firstLineChars="1600"/>
        <w:jc w:val="left"/>
        <w:textAlignment w:val="auto"/>
        <w:rPr>
          <w:rFonts w:hint="eastAsia" w:ascii="楷体" w:hAnsi="楷体" w:eastAsia="楷体" w:cs="楷体"/>
          <w:b w:val="0"/>
          <w:bCs w:val="0"/>
          <w:sz w:val="21"/>
          <w:szCs w:val="21"/>
          <w:highlight w:val="none"/>
          <w:lang w:val="en-US" w:eastAsia="zh-CN"/>
        </w:rPr>
      </w:pPr>
      <w:r>
        <w:rPr>
          <w:rFonts w:hint="eastAsia" w:ascii="楷体" w:hAnsi="楷体" w:eastAsia="楷体" w:cs="楷体"/>
          <w:b w:val="0"/>
          <w:bCs w:val="0"/>
          <w:sz w:val="21"/>
          <w:szCs w:val="21"/>
          <w:highlight w:val="none"/>
          <w:lang w:val="en-US" w:eastAsia="zh-CN"/>
        </w:rPr>
        <w:t>教学科/供稿</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楷体" w:hAnsi="楷体" w:eastAsia="楷体" w:cs="楷体"/>
          <w:b/>
          <w:bCs/>
          <w:kern w:val="2"/>
          <w:sz w:val="30"/>
          <w:szCs w:val="30"/>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ajorEastAsia" w:hAnsiTheme="majorEastAsia" w:eastAsiaTheme="majorEastAsia" w:cstheme="majorEastAsia"/>
          <w:b/>
          <w:bCs/>
          <w:kern w:val="2"/>
          <w:sz w:val="28"/>
          <w:szCs w:val="28"/>
          <w:highlight w:val="none"/>
          <w:lang w:val="en-US" w:eastAsia="zh-CN" w:bidi="ar-SA"/>
        </w:rPr>
      </w:pPr>
      <w:r>
        <w:rPr>
          <w:rFonts w:hint="eastAsia" w:ascii="楷体" w:hAnsi="楷体" w:eastAsia="楷体" w:cs="楷体"/>
          <w:b/>
          <w:bCs/>
          <w:kern w:val="2"/>
          <w:sz w:val="30"/>
          <w:szCs w:val="30"/>
          <w:highlight w:val="none"/>
          <w:lang w:val="en-US" w:eastAsia="zh-CN" w:bidi="ar-SA"/>
        </w:rPr>
        <w:t>“青年导师”实施方案</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jc w:val="center"/>
        <w:textAlignment w:val="auto"/>
        <w:rPr>
          <w:rFonts w:hint="eastAsia" w:ascii="楷体" w:hAnsi="楷体" w:eastAsia="楷体" w:cs="楷体"/>
          <w:b w:val="0"/>
          <w:i w:val="0"/>
          <w:caps w:val="0"/>
          <w:color w:val="auto"/>
          <w:spacing w:val="15"/>
          <w:sz w:val="21"/>
          <w:szCs w:val="21"/>
          <w:highlight w:val="none"/>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jc w:val="left"/>
        <w:textAlignment w:val="auto"/>
        <w:rPr>
          <w:rFonts w:hint="eastAsia" w:ascii="楷体" w:hAnsi="楷体" w:eastAsia="楷体" w:cs="楷体"/>
          <w:b w:val="0"/>
          <w:i w:val="0"/>
          <w:caps w:val="0"/>
          <w:color w:val="auto"/>
          <w:spacing w:val="15"/>
          <w:sz w:val="21"/>
          <w:szCs w:val="21"/>
          <w:highlight w:val="none"/>
          <w:shd w:val="clear" w:fill="FFFFFF"/>
          <w:lang w:val="en-US" w:eastAsia="zh-CN"/>
        </w:rPr>
      </w:pPr>
      <w:r>
        <w:rPr>
          <w:rFonts w:hint="eastAsia" w:ascii="楷体" w:hAnsi="楷体" w:eastAsia="楷体" w:cs="楷体"/>
          <w:b w:val="0"/>
          <w:i w:val="0"/>
          <w:caps w:val="0"/>
          <w:color w:val="auto"/>
          <w:spacing w:val="15"/>
          <w:sz w:val="21"/>
          <w:szCs w:val="21"/>
          <w:highlight w:val="none"/>
          <w:shd w:val="clear" w:fill="FFFFFF"/>
          <w:lang w:val="en-US" w:eastAsia="zh-CN"/>
        </w:rPr>
        <w:t>为了深入落实立德树人根本任务,用习近平新时代中国特色社会主义思想指导铸魂育人工作，持续拓展全员、全过程、全方位育人的载体和抓手,健全完善“大思政”格局,更好凝聚育人合力,全面加强学生养成教育，促进文明行为，推进学风建设，经研究决定在我院2020级新生中推行“青年导师”制度。</w:t>
      </w:r>
    </w:p>
    <w:p>
      <w:pPr>
        <w:keepNext w:val="0"/>
        <w:keepLines w:val="0"/>
        <w:pageBreakBefore w:val="0"/>
        <w:widowControl w:val="0"/>
        <w:kinsoku/>
        <w:wordWrap/>
        <w:overflowPunct/>
        <w:topLinePunct w:val="0"/>
        <w:autoSpaceDE/>
        <w:autoSpaceDN/>
        <w:bidi w:val="0"/>
        <w:adjustRightInd/>
        <w:snapToGrid/>
        <w:spacing w:before="157" w:beforeLines="50" w:after="157" w:afterLines="50" w:line="280" w:lineRule="exact"/>
        <w:ind w:firstLine="482" w:firstLineChars="200"/>
        <w:jc w:val="left"/>
        <w:textAlignment w:val="auto"/>
        <w:rPr>
          <w:rFonts w:hint="eastAsia" w:ascii="楷体" w:hAnsi="楷体" w:eastAsia="楷体" w:cs="楷体"/>
          <w:b/>
          <w:bCs/>
          <w:i w:val="0"/>
          <w:caps w:val="0"/>
          <w:color w:val="auto"/>
          <w:spacing w:val="15"/>
          <w:sz w:val="21"/>
          <w:szCs w:val="21"/>
          <w:highlight w:val="none"/>
          <w:shd w:val="clear" w:fill="FFFFFF"/>
          <w:lang w:val="en-US" w:eastAsia="zh-CN"/>
        </w:rPr>
      </w:pPr>
      <w:r>
        <w:rPr>
          <w:rFonts w:hint="eastAsia" w:ascii="楷体" w:hAnsi="楷体" w:eastAsia="楷体" w:cs="楷体"/>
          <w:b/>
          <w:bCs/>
          <w:i w:val="0"/>
          <w:caps w:val="0"/>
          <w:color w:val="auto"/>
          <w:spacing w:val="15"/>
          <w:sz w:val="21"/>
          <w:szCs w:val="21"/>
          <w:highlight w:val="none"/>
          <w:shd w:val="clear" w:fill="FFFFFF"/>
          <w:lang w:val="en-US" w:eastAsia="zh-CN"/>
        </w:rPr>
        <w:t>一、指导思想</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jc w:val="left"/>
        <w:textAlignment w:val="auto"/>
        <w:rPr>
          <w:rFonts w:hint="eastAsia" w:ascii="楷体" w:hAnsi="楷体" w:eastAsia="楷体" w:cs="楷体"/>
          <w:b w:val="0"/>
          <w:i w:val="0"/>
          <w:caps w:val="0"/>
          <w:color w:val="auto"/>
          <w:spacing w:val="15"/>
          <w:sz w:val="21"/>
          <w:szCs w:val="21"/>
          <w:highlight w:val="none"/>
          <w:shd w:val="clear" w:fill="FFFFFF"/>
          <w:lang w:val="en-US" w:eastAsia="zh-CN"/>
        </w:rPr>
      </w:pPr>
      <w:r>
        <w:rPr>
          <w:rFonts w:hint="eastAsia" w:ascii="楷体" w:hAnsi="楷体" w:eastAsia="楷体" w:cs="楷体"/>
          <w:b w:val="0"/>
          <w:i w:val="0"/>
          <w:caps w:val="0"/>
          <w:color w:val="auto"/>
          <w:spacing w:val="15"/>
          <w:sz w:val="21"/>
          <w:szCs w:val="21"/>
          <w:highlight w:val="none"/>
          <w:shd w:val="clear" w:fill="FFFFFF"/>
          <w:lang w:val="en-US" w:eastAsia="zh-CN"/>
        </w:rPr>
        <w:t>充分发挥教师在学生成长成才中不可替代的独特作用，强化专业课教师在育人中的地位和作用，从政治上、生活上关心学生的成长和教育养成，在做好课程思政的同时，着力实现知识传授、能力培养和价值引领上的高度统一,解决长期以来教书和育人“两张皮”的问题，促进以德施教、以德育德,给学生心灵埋下真善美的种子,引导学生扣好人生第一粒扣子。</w:t>
      </w:r>
    </w:p>
    <w:p>
      <w:pPr>
        <w:keepNext w:val="0"/>
        <w:keepLines w:val="0"/>
        <w:pageBreakBefore w:val="0"/>
        <w:widowControl w:val="0"/>
        <w:kinsoku/>
        <w:wordWrap/>
        <w:overflowPunct/>
        <w:topLinePunct w:val="0"/>
        <w:autoSpaceDE/>
        <w:autoSpaceDN/>
        <w:bidi w:val="0"/>
        <w:adjustRightInd/>
        <w:snapToGrid/>
        <w:spacing w:before="157" w:beforeLines="50" w:after="157" w:afterLines="50" w:line="280" w:lineRule="exact"/>
        <w:ind w:firstLine="482" w:firstLineChars="200"/>
        <w:jc w:val="left"/>
        <w:textAlignment w:val="auto"/>
        <w:rPr>
          <w:rFonts w:hint="eastAsia" w:ascii="楷体" w:hAnsi="楷体" w:eastAsia="楷体" w:cs="楷体"/>
          <w:b/>
          <w:bCs/>
          <w:i w:val="0"/>
          <w:caps w:val="0"/>
          <w:color w:val="auto"/>
          <w:spacing w:val="15"/>
          <w:sz w:val="21"/>
          <w:szCs w:val="21"/>
          <w:highlight w:val="none"/>
          <w:shd w:val="clear" w:fill="FFFFFF"/>
          <w:lang w:val="en-US" w:eastAsia="zh-CN"/>
        </w:rPr>
      </w:pPr>
      <w:r>
        <w:rPr>
          <w:rFonts w:hint="eastAsia" w:ascii="楷体" w:hAnsi="楷体" w:eastAsia="楷体" w:cs="楷体"/>
          <w:b/>
          <w:bCs/>
          <w:i w:val="0"/>
          <w:caps w:val="0"/>
          <w:color w:val="auto"/>
          <w:spacing w:val="15"/>
          <w:sz w:val="21"/>
          <w:szCs w:val="21"/>
          <w:highlight w:val="none"/>
          <w:shd w:val="clear" w:fill="FFFFFF"/>
          <w:lang w:val="en-US" w:eastAsia="zh-CN"/>
        </w:rPr>
        <w:t>二、工作职责</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jc w:val="left"/>
        <w:textAlignment w:val="auto"/>
        <w:rPr>
          <w:rFonts w:hint="eastAsia" w:ascii="楷体" w:hAnsi="楷体" w:eastAsia="楷体" w:cs="楷体"/>
          <w:b w:val="0"/>
          <w:i w:val="0"/>
          <w:caps w:val="0"/>
          <w:color w:val="auto"/>
          <w:spacing w:val="15"/>
          <w:sz w:val="21"/>
          <w:szCs w:val="21"/>
          <w:highlight w:val="none"/>
          <w:shd w:val="clear" w:fill="FFFFFF"/>
          <w:lang w:val="en-US" w:eastAsia="zh-CN"/>
        </w:rPr>
      </w:pPr>
      <w:r>
        <w:rPr>
          <w:rFonts w:hint="eastAsia" w:ascii="楷体" w:hAnsi="楷体" w:eastAsia="楷体" w:cs="楷体"/>
          <w:b w:val="0"/>
          <w:i w:val="0"/>
          <w:caps w:val="0"/>
          <w:color w:val="auto"/>
          <w:spacing w:val="15"/>
          <w:sz w:val="21"/>
          <w:szCs w:val="21"/>
          <w:highlight w:val="none"/>
          <w:shd w:val="clear" w:fill="FFFFFF"/>
          <w:lang w:val="en-US" w:eastAsia="zh-CN"/>
        </w:rPr>
        <w:t>1.做好学生的人生导航工作。站在“为党育人，为国育才”为社会主义事业培养建设者和接班人的高度，教育引导学生坚持正确的政治方向，牢固树立共产主义信仰，热爱和拥护中国共产党，听党话、跟党走；在厚植爱国主义情怀上下功夫，让爱国主义精神在学生心中牢牢扎根；在加强品德修养上下功夫，培育和践行社会主义核心价值观，踏踏实实修好品德，成为有大爱大德大情怀的人。</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jc w:val="left"/>
        <w:textAlignment w:val="auto"/>
        <w:rPr>
          <w:rFonts w:hint="eastAsia" w:ascii="楷体" w:hAnsi="楷体" w:eastAsia="楷体" w:cs="楷体"/>
          <w:b w:val="0"/>
          <w:i w:val="0"/>
          <w:caps w:val="0"/>
          <w:color w:val="auto"/>
          <w:spacing w:val="15"/>
          <w:sz w:val="21"/>
          <w:szCs w:val="21"/>
          <w:highlight w:val="none"/>
          <w:shd w:val="clear" w:fill="FFFFFF"/>
          <w:lang w:val="en-US" w:eastAsia="zh-CN"/>
        </w:rPr>
      </w:pPr>
      <w:r>
        <w:rPr>
          <w:rFonts w:hint="eastAsia" w:ascii="楷体" w:hAnsi="楷体" w:eastAsia="楷体" w:cs="楷体"/>
          <w:b w:val="0"/>
          <w:i w:val="0"/>
          <w:caps w:val="0"/>
          <w:color w:val="auto"/>
          <w:spacing w:val="15"/>
          <w:sz w:val="21"/>
          <w:szCs w:val="21"/>
          <w:highlight w:val="none"/>
          <w:shd w:val="clear" w:fill="FFFFFF"/>
          <w:lang w:val="en-US" w:eastAsia="zh-CN"/>
        </w:rPr>
        <w:t>2.做好学生的成长成才工作。围绕全面提高人才培养能力这个核心,教育引导学生树立自信心、自立心、自强心以及积极的姿态过好大学生活，对学生的学习深造、专业发展、就业规划以及各个阶段遇到的人生迷茫、困惑给予及时的指导与帮助，关注学生成长成才的每时每刻，随时进行教育疏导工作。</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jc w:val="left"/>
        <w:textAlignment w:val="auto"/>
        <w:rPr>
          <w:rFonts w:hint="eastAsia" w:ascii="楷体" w:hAnsi="楷体" w:eastAsia="楷体" w:cs="楷体"/>
          <w:b w:val="0"/>
          <w:i w:val="0"/>
          <w:caps w:val="0"/>
          <w:color w:val="auto"/>
          <w:spacing w:val="15"/>
          <w:sz w:val="21"/>
          <w:szCs w:val="21"/>
          <w:highlight w:val="none"/>
          <w:shd w:val="clear" w:fill="FFFFFF"/>
          <w:lang w:val="en-US" w:eastAsia="zh-CN"/>
        </w:rPr>
      </w:pPr>
      <w:r>
        <w:rPr>
          <w:rFonts w:hint="eastAsia" w:ascii="楷体" w:hAnsi="楷体" w:eastAsia="楷体" w:cs="楷体"/>
          <w:b w:val="0"/>
          <w:i w:val="0"/>
          <w:caps w:val="0"/>
          <w:color w:val="auto"/>
          <w:spacing w:val="15"/>
          <w:sz w:val="21"/>
          <w:szCs w:val="21"/>
          <w:highlight w:val="none"/>
          <w:shd w:val="clear" w:fill="FFFFFF"/>
          <w:lang w:val="en-US" w:eastAsia="zh-CN"/>
        </w:rPr>
        <w:t>3.了解学生，关爱学生。全面了解掌握所指导学生的基本情况，以长辈或者大姐姐大哥哥的亲切身份，拉进距离，诚心与学生交朋友，针对性地开展工作；充分利用网络资源，建立微信、QQ平台，与学生保持密切联系。</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jc w:val="left"/>
        <w:textAlignment w:val="auto"/>
        <w:rPr>
          <w:rFonts w:hint="eastAsia" w:ascii="楷体" w:hAnsi="楷体" w:eastAsia="楷体" w:cs="楷体"/>
          <w:b w:val="0"/>
          <w:i w:val="0"/>
          <w:caps w:val="0"/>
          <w:color w:val="auto"/>
          <w:spacing w:val="15"/>
          <w:sz w:val="21"/>
          <w:szCs w:val="21"/>
          <w:highlight w:val="none"/>
          <w:shd w:val="clear" w:fill="FFFFFF"/>
          <w:lang w:val="en-US" w:eastAsia="zh-CN"/>
        </w:rPr>
      </w:pPr>
      <w:r>
        <w:rPr>
          <w:rFonts w:hint="eastAsia" w:ascii="楷体" w:hAnsi="楷体" w:eastAsia="楷体" w:cs="楷体"/>
          <w:b w:val="0"/>
          <w:i w:val="0"/>
          <w:caps w:val="0"/>
          <w:color w:val="auto"/>
          <w:spacing w:val="15"/>
          <w:sz w:val="21"/>
          <w:szCs w:val="21"/>
          <w:highlight w:val="none"/>
          <w:shd w:val="clear" w:fill="FFFFFF"/>
          <w:lang w:val="en-US" w:eastAsia="zh-CN"/>
        </w:rPr>
        <w:t>4.默契配合，针对性开展工作。要对接班级辅导员，与他们保持密切联系，沟通交流所指导学生的思想状况及表现，默契配合，相互反馈信息。注意引导在学习上有差距的学生转变提升；特别是对家庭困难及有心理问题的特殊群体，要给予充分的关照，发现问题及时沟通处理。</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jc w:val="left"/>
        <w:textAlignment w:val="auto"/>
        <w:rPr>
          <w:rFonts w:hint="eastAsia" w:ascii="楷体" w:hAnsi="楷体" w:eastAsia="楷体" w:cs="楷体"/>
          <w:b w:val="0"/>
          <w:i w:val="0"/>
          <w:caps w:val="0"/>
          <w:color w:val="auto"/>
          <w:spacing w:val="15"/>
          <w:sz w:val="21"/>
          <w:szCs w:val="21"/>
          <w:highlight w:val="none"/>
          <w:shd w:val="clear" w:fill="FFFFFF"/>
          <w:lang w:val="en-US" w:eastAsia="zh-CN"/>
        </w:rPr>
      </w:pPr>
      <w:r>
        <w:rPr>
          <w:rFonts w:hint="eastAsia" w:ascii="楷体" w:hAnsi="楷体" w:eastAsia="楷体" w:cs="楷体"/>
          <w:b w:val="0"/>
          <w:i w:val="0"/>
          <w:caps w:val="0"/>
          <w:color w:val="auto"/>
          <w:spacing w:val="15"/>
          <w:sz w:val="21"/>
          <w:szCs w:val="21"/>
          <w:highlight w:val="none"/>
          <w:shd w:val="clear" w:fill="FFFFFF"/>
          <w:lang w:val="en-US" w:eastAsia="zh-CN"/>
        </w:rPr>
        <w:t>5.家校联动，讲求实效。对接学生家庭，与家长建立密切联系，将学生在校思想表现及时通报家长，通过相互反馈学生在学习和生活上的信息，达成一致的科学的教育理念，实现学校教育与家庭教育“双管齐下”的效果。</w:t>
      </w:r>
    </w:p>
    <w:p>
      <w:pPr>
        <w:keepNext w:val="0"/>
        <w:keepLines w:val="0"/>
        <w:pageBreakBefore w:val="0"/>
        <w:widowControl w:val="0"/>
        <w:kinsoku/>
        <w:wordWrap/>
        <w:overflowPunct/>
        <w:topLinePunct w:val="0"/>
        <w:autoSpaceDE/>
        <w:autoSpaceDN/>
        <w:bidi w:val="0"/>
        <w:adjustRightInd/>
        <w:snapToGrid/>
        <w:spacing w:before="157" w:beforeLines="50" w:after="157" w:afterLines="50" w:line="260" w:lineRule="exact"/>
        <w:ind w:firstLine="482" w:firstLineChars="200"/>
        <w:jc w:val="left"/>
        <w:textAlignment w:val="auto"/>
        <w:rPr>
          <w:rFonts w:hint="eastAsia" w:ascii="楷体" w:hAnsi="楷体" w:eastAsia="楷体" w:cs="楷体"/>
          <w:b/>
          <w:bCs/>
          <w:i w:val="0"/>
          <w:caps w:val="0"/>
          <w:color w:val="auto"/>
          <w:spacing w:val="15"/>
          <w:sz w:val="21"/>
          <w:szCs w:val="21"/>
          <w:highlight w:val="none"/>
          <w:shd w:val="clear" w:fill="FFFFFF"/>
          <w:lang w:val="en-US" w:eastAsia="zh-CN"/>
        </w:rPr>
      </w:pPr>
      <w:r>
        <w:rPr>
          <w:rFonts w:hint="eastAsia" w:ascii="楷体" w:hAnsi="楷体" w:eastAsia="楷体" w:cs="楷体"/>
          <w:b/>
          <w:bCs/>
          <w:i w:val="0"/>
          <w:caps w:val="0"/>
          <w:color w:val="auto"/>
          <w:spacing w:val="15"/>
          <w:sz w:val="21"/>
          <w:szCs w:val="21"/>
          <w:highlight w:val="none"/>
          <w:shd w:val="clear" w:fill="FFFFFF"/>
          <w:lang w:val="en-US" w:eastAsia="zh-CN"/>
        </w:rPr>
        <w:t>三、实施细则</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left"/>
        <w:textAlignment w:val="auto"/>
        <w:rPr>
          <w:rFonts w:hint="eastAsia" w:ascii="楷体" w:hAnsi="楷体" w:eastAsia="楷体" w:cs="楷体"/>
          <w:b w:val="0"/>
          <w:i w:val="0"/>
          <w:caps w:val="0"/>
          <w:color w:val="auto"/>
          <w:spacing w:val="15"/>
          <w:sz w:val="21"/>
          <w:szCs w:val="21"/>
          <w:highlight w:val="none"/>
          <w:shd w:val="clear" w:fill="FFFFFF"/>
          <w:lang w:val="en-US" w:eastAsia="zh-CN"/>
        </w:rPr>
      </w:pPr>
      <w:r>
        <w:rPr>
          <w:rFonts w:hint="eastAsia" w:ascii="楷体" w:hAnsi="楷体" w:eastAsia="楷体" w:cs="楷体"/>
          <w:b w:val="0"/>
          <w:i w:val="0"/>
          <w:caps w:val="0"/>
          <w:color w:val="auto"/>
          <w:spacing w:val="15"/>
          <w:sz w:val="21"/>
          <w:szCs w:val="21"/>
          <w:highlight w:val="none"/>
          <w:shd w:val="clear" w:fill="FFFFFF"/>
          <w:lang w:val="en-US" w:eastAsia="zh-CN"/>
        </w:rPr>
        <w:t>音乐表演专业，利用学院现有教学体制中《主修》课程“师从”关系，直接导入“青年导师”机制，一岗双责，实现知识传授、能力培养和价值引领上的有机统一。</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left"/>
        <w:textAlignment w:val="auto"/>
        <w:rPr>
          <w:rFonts w:hint="eastAsia" w:ascii="楷体" w:hAnsi="楷体" w:eastAsia="楷体" w:cs="楷体"/>
          <w:b w:val="0"/>
          <w:i w:val="0"/>
          <w:caps w:val="0"/>
          <w:color w:val="auto"/>
          <w:spacing w:val="15"/>
          <w:sz w:val="21"/>
          <w:szCs w:val="21"/>
          <w:highlight w:val="none"/>
          <w:shd w:val="clear" w:fill="FFFFFF"/>
          <w:lang w:val="en-US" w:eastAsia="zh-CN"/>
        </w:rPr>
      </w:pPr>
      <w:r>
        <w:rPr>
          <w:rFonts w:hint="eastAsia" w:ascii="楷体" w:hAnsi="楷体" w:eastAsia="楷体" w:cs="楷体"/>
          <w:b w:val="0"/>
          <w:i w:val="0"/>
          <w:caps w:val="0"/>
          <w:color w:val="auto"/>
          <w:spacing w:val="15"/>
          <w:sz w:val="21"/>
          <w:szCs w:val="21"/>
          <w:highlight w:val="none"/>
          <w:shd w:val="clear" w:fill="FFFFFF"/>
          <w:lang w:val="en-US" w:eastAsia="zh-CN"/>
        </w:rPr>
        <w:t>舞蹈表演专业，采取师生双向选择（或指派）的办法确定指导关系。</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left"/>
        <w:textAlignment w:val="auto"/>
        <w:rPr>
          <w:rFonts w:hint="eastAsia" w:ascii="楷体" w:hAnsi="楷体" w:eastAsia="楷体" w:cs="楷体"/>
          <w:b w:val="0"/>
          <w:i w:val="0"/>
          <w:caps w:val="0"/>
          <w:color w:val="auto"/>
          <w:spacing w:val="15"/>
          <w:sz w:val="21"/>
          <w:szCs w:val="21"/>
          <w:highlight w:val="none"/>
          <w:shd w:val="clear" w:fill="FFFFFF"/>
          <w:lang w:val="en-US" w:eastAsia="zh-CN"/>
        </w:rPr>
      </w:pPr>
      <w:r>
        <w:rPr>
          <w:rFonts w:hint="eastAsia" w:ascii="楷体" w:hAnsi="楷体" w:eastAsia="楷体" w:cs="楷体"/>
          <w:b w:val="0"/>
          <w:i w:val="0"/>
          <w:caps w:val="0"/>
          <w:color w:val="auto"/>
          <w:spacing w:val="15"/>
          <w:sz w:val="21"/>
          <w:szCs w:val="21"/>
          <w:highlight w:val="none"/>
          <w:shd w:val="clear" w:fill="FFFFFF"/>
          <w:lang w:val="en-US" w:eastAsia="zh-CN"/>
        </w:rPr>
        <w:t>召开专门会议颁发聘书、任务书，明确工作职责。</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left"/>
        <w:textAlignment w:val="auto"/>
        <w:rPr>
          <w:rFonts w:hint="eastAsia" w:ascii="楷体" w:hAnsi="楷体" w:eastAsia="楷体" w:cs="楷体"/>
          <w:b w:val="0"/>
          <w:i w:val="0"/>
          <w:caps w:val="0"/>
          <w:color w:val="auto"/>
          <w:spacing w:val="15"/>
          <w:sz w:val="21"/>
          <w:szCs w:val="21"/>
          <w:highlight w:val="none"/>
          <w:shd w:val="clear" w:fill="FFFFFF"/>
          <w:lang w:val="en-US" w:eastAsia="zh-CN"/>
        </w:rPr>
      </w:pPr>
      <w:r>
        <w:rPr>
          <w:rFonts w:hint="eastAsia" w:ascii="楷体" w:hAnsi="楷体" w:eastAsia="楷体" w:cs="楷体"/>
          <w:b w:val="0"/>
          <w:i w:val="0"/>
          <w:caps w:val="0"/>
          <w:color w:val="auto"/>
          <w:spacing w:val="15"/>
          <w:sz w:val="21"/>
          <w:szCs w:val="21"/>
          <w:highlight w:val="none"/>
          <w:shd w:val="clear" w:fill="FFFFFF"/>
          <w:lang w:val="en-US" w:eastAsia="zh-CN"/>
        </w:rPr>
        <w:t>聘任教师必须具有较高的思想政治觉悟，有强烈的教书育人的使命感、责任感，着力提升教书育人能力，身体力行，学高为师，身正为范，德艺双馨，为所指导学生树立楷模。</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left"/>
        <w:textAlignment w:val="auto"/>
        <w:rPr>
          <w:rFonts w:hint="eastAsia" w:ascii="楷体" w:hAnsi="楷体" w:eastAsia="楷体" w:cs="楷体"/>
          <w:b w:val="0"/>
          <w:i w:val="0"/>
          <w:caps w:val="0"/>
          <w:color w:val="auto"/>
          <w:spacing w:val="15"/>
          <w:sz w:val="21"/>
          <w:szCs w:val="21"/>
          <w:highlight w:val="none"/>
          <w:shd w:val="clear" w:fill="FFFFFF"/>
          <w:lang w:val="en-US" w:eastAsia="zh-CN"/>
        </w:rPr>
      </w:pPr>
      <w:r>
        <w:rPr>
          <w:rFonts w:hint="eastAsia" w:ascii="楷体" w:hAnsi="楷体" w:eastAsia="楷体" w:cs="楷体"/>
          <w:b w:val="0"/>
          <w:i w:val="0"/>
          <w:caps w:val="0"/>
          <w:color w:val="auto"/>
          <w:spacing w:val="15"/>
          <w:sz w:val="21"/>
          <w:szCs w:val="21"/>
          <w:highlight w:val="none"/>
          <w:shd w:val="clear" w:fill="FFFFFF"/>
          <w:lang w:val="en-US" w:eastAsia="zh-CN"/>
        </w:rPr>
        <w:t>聘任教师要认真负责，从培养目标、工作内容、指导方式方法及工作步骤等做出全面、具体而又明确的安排，确保工作实效。</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left"/>
        <w:textAlignment w:val="auto"/>
        <w:rPr>
          <w:rFonts w:hint="eastAsia" w:ascii="楷体" w:hAnsi="楷体" w:eastAsia="楷体" w:cs="楷体"/>
          <w:b w:val="0"/>
          <w:i w:val="0"/>
          <w:caps w:val="0"/>
          <w:color w:val="auto"/>
          <w:spacing w:val="15"/>
          <w:sz w:val="21"/>
          <w:szCs w:val="21"/>
          <w:highlight w:val="none"/>
          <w:shd w:val="clear" w:fill="FFFFFF"/>
          <w:lang w:val="en-US" w:eastAsia="zh-CN"/>
        </w:rPr>
      </w:pPr>
      <w:r>
        <w:rPr>
          <w:rFonts w:hint="eastAsia" w:ascii="楷体" w:hAnsi="楷体" w:eastAsia="楷体" w:cs="楷体"/>
          <w:b w:val="0"/>
          <w:i w:val="0"/>
          <w:caps w:val="0"/>
          <w:color w:val="auto"/>
          <w:spacing w:val="15"/>
          <w:sz w:val="21"/>
          <w:szCs w:val="21"/>
          <w:highlight w:val="none"/>
          <w:shd w:val="clear" w:fill="FFFFFF"/>
          <w:lang w:val="en-US" w:eastAsia="zh-CN"/>
        </w:rPr>
        <w:t>建立考核激励机制，调动工作积极性。建立考核制度，学生的表现与教师的工作业绩挂钩。对工作优异者，在职称评审、职务晋升、评优评先时优先考虑；对不称职的教师要及时解除“青年导师”聘任工作。</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left"/>
        <w:textAlignment w:val="auto"/>
        <w:rPr>
          <w:rFonts w:hint="eastAsia" w:ascii="楷体" w:hAnsi="楷体" w:eastAsia="楷体" w:cs="楷体"/>
          <w:b w:val="0"/>
          <w:i w:val="0"/>
          <w:caps w:val="0"/>
          <w:color w:val="auto"/>
          <w:spacing w:val="15"/>
          <w:sz w:val="21"/>
          <w:szCs w:val="21"/>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楷体" w:hAnsi="楷体" w:eastAsia="楷体" w:cs="楷体"/>
          <w:b w:val="0"/>
          <w:i w:val="0"/>
          <w:caps w:val="0"/>
          <w:color w:val="auto"/>
          <w:spacing w:val="15"/>
          <w:sz w:val="21"/>
          <w:szCs w:val="21"/>
          <w:shd w:val="clear" w:fill="FFFFFF"/>
          <w:lang w:val="en-US" w:eastAsia="zh-CN"/>
        </w:rPr>
      </w:pPr>
      <w:r>
        <w:rPr>
          <w:rFonts w:hint="eastAsia" w:ascii="楷体" w:hAnsi="楷体" w:eastAsia="楷体" w:cs="楷体"/>
          <w:b w:val="0"/>
          <w:i w:val="0"/>
          <w:caps w:val="0"/>
          <w:color w:val="auto"/>
          <w:spacing w:val="15"/>
          <w:sz w:val="21"/>
          <w:szCs w:val="21"/>
          <w:shd w:val="clear" w:fill="FFFFFF"/>
          <w:lang w:val="en-US" w:eastAsia="zh-CN"/>
        </w:rPr>
        <w:t>附：指导名单</w:t>
      </w:r>
    </w:p>
    <w:tbl>
      <w:tblPr>
        <w:tblStyle w:val="4"/>
        <w:tblW w:w="4652" w:type="dxa"/>
        <w:tblInd w:w="0" w:type="dxa"/>
        <w:shd w:val="clear" w:color="auto" w:fill="auto"/>
        <w:tblLayout w:type="fixed"/>
        <w:tblCellMar>
          <w:top w:w="0" w:type="dxa"/>
          <w:left w:w="0" w:type="dxa"/>
          <w:bottom w:w="0" w:type="dxa"/>
          <w:right w:w="0" w:type="dxa"/>
        </w:tblCellMar>
      </w:tblPr>
      <w:tblGrid>
        <w:gridCol w:w="1352"/>
        <w:gridCol w:w="832"/>
        <w:gridCol w:w="2468"/>
      </w:tblGrid>
      <w:tr>
        <w:tblPrEx>
          <w:shd w:val="clear" w:color="auto" w:fill="auto"/>
          <w:tblCellMar>
            <w:top w:w="0" w:type="dxa"/>
            <w:left w:w="0" w:type="dxa"/>
            <w:bottom w:w="0" w:type="dxa"/>
            <w:right w:w="0" w:type="dxa"/>
          </w:tblCellMar>
        </w:tblPrEx>
        <w:trPr>
          <w:trHeight w:val="159" w:hRule="atLeast"/>
        </w:trPr>
        <w:tc>
          <w:tcPr>
            <w:tcW w:w="13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青年教师</w:t>
            </w:r>
          </w:p>
        </w:tc>
        <w:tc>
          <w:tcPr>
            <w:tcW w:w="330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学生名单</w:t>
            </w:r>
          </w:p>
        </w:tc>
      </w:tr>
      <w:tr>
        <w:tblPrEx>
          <w:tblCellMar>
            <w:top w:w="0" w:type="dxa"/>
            <w:left w:w="0" w:type="dxa"/>
            <w:bottom w:w="0" w:type="dxa"/>
            <w:right w:w="0" w:type="dxa"/>
          </w:tblCellMar>
        </w:tblPrEx>
        <w:trPr>
          <w:trHeight w:val="159" w:hRule="atLeast"/>
        </w:trPr>
        <w:tc>
          <w:tcPr>
            <w:tcW w:w="13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教师姓名</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学生姓名</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班级</w:t>
            </w:r>
          </w:p>
        </w:tc>
      </w:tr>
      <w:tr>
        <w:tblPrEx>
          <w:tblCellMar>
            <w:top w:w="0" w:type="dxa"/>
            <w:left w:w="0" w:type="dxa"/>
            <w:bottom w:w="0" w:type="dxa"/>
            <w:right w:w="0" w:type="dxa"/>
          </w:tblCellMar>
        </w:tblPrEx>
        <w:trPr>
          <w:trHeight w:val="159" w:hRule="atLeast"/>
        </w:trPr>
        <w:tc>
          <w:tcPr>
            <w:tcW w:w="13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p>
          <w:p>
            <w:pPr>
              <w:keepNext w:val="0"/>
              <w:keepLines w:val="0"/>
              <w:widowControl/>
              <w:suppressLineNumbers w:val="0"/>
              <w:jc w:val="center"/>
              <w:textAlignment w:val="top"/>
              <w:rPr>
                <w:rFonts w:hint="eastAsia" w:ascii="宋体" w:hAnsi="宋体" w:eastAsia="宋体" w:cs="宋体"/>
                <w:i w:val="0"/>
                <w:color w:val="000000"/>
                <w:sz w:val="18"/>
                <w:szCs w:val="18"/>
                <w:u w:val="none"/>
              </w:rPr>
            </w:pPr>
          </w:p>
          <w:p>
            <w:pPr>
              <w:keepNext w:val="0"/>
              <w:keepLines w:val="0"/>
              <w:widowControl/>
              <w:suppressLineNumbers w:val="0"/>
              <w:jc w:val="center"/>
              <w:textAlignment w:val="top"/>
              <w:rPr>
                <w:rFonts w:hint="eastAsia" w:ascii="宋体" w:hAnsi="宋体" w:eastAsia="宋体" w:cs="宋体"/>
                <w:i w:val="0"/>
                <w:color w:val="000000"/>
                <w:sz w:val="18"/>
                <w:szCs w:val="18"/>
                <w:u w:val="none"/>
              </w:rPr>
            </w:pPr>
          </w:p>
          <w:p>
            <w:pPr>
              <w:keepNext w:val="0"/>
              <w:keepLines w:val="0"/>
              <w:widowControl/>
              <w:suppressLineNumbers w:val="0"/>
              <w:jc w:val="center"/>
              <w:textAlignment w:val="top"/>
              <w:rPr>
                <w:rFonts w:hint="eastAsia" w:ascii="宋体" w:hAnsi="宋体" w:eastAsia="宋体" w:cs="宋体"/>
                <w:i w:val="0"/>
                <w:color w:val="000000"/>
                <w:sz w:val="18"/>
                <w:szCs w:val="18"/>
                <w:u w:val="none"/>
              </w:rPr>
            </w:pPr>
          </w:p>
          <w:p>
            <w:pPr>
              <w:keepNext w:val="0"/>
              <w:keepLines w:val="0"/>
              <w:widowControl/>
              <w:suppressLineNumbers w:val="0"/>
              <w:jc w:val="center"/>
              <w:textAlignment w:val="top"/>
              <w:rPr>
                <w:rFonts w:hint="eastAsia" w:ascii="宋体" w:hAnsi="宋体" w:eastAsia="宋体" w:cs="宋体"/>
                <w:i w:val="0"/>
                <w:color w:val="000000"/>
                <w:sz w:val="18"/>
                <w:szCs w:val="18"/>
                <w:u w:val="none"/>
              </w:rPr>
            </w:pPr>
          </w:p>
          <w:p>
            <w:pPr>
              <w:keepNext w:val="0"/>
              <w:keepLines w:val="0"/>
              <w:widowControl/>
              <w:suppressLineNumbers w:val="0"/>
              <w:jc w:val="center"/>
              <w:textAlignment w:val="top"/>
              <w:rPr>
                <w:rFonts w:hint="eastAsia" w:ascii="宋体" w:hAnsi="宋体" w:eastAsia="宋体" w:cs="宋体"/>
                <w:i w:val="0"/>
                <w:color w:val="000000"/>
                <w:sz w:val="18"/>
                <w:szCs w:val="18"/>
                <w:u w:val="none"/>
              </w:rPr>
            </w:pPr>
          </w:p>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孟庆艺</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杨明涛</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舞蹈（本）2004</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尹浩宁</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舞蹈（本）2004</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袁子航</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舞蹈（本）2004</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汪诗怡</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舞蹈（本）2001</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王怡婷</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舞蹈（本）2001</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赵雨晴</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舞蹈（本）2001</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王艺彤</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舞蹈（本）2002</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魏汉卿</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舞蹈（本）2002</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赵晶</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舞蹈（本）2002</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高晨宇</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舞蹈（本）2003</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高玉婷</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舞蹈（本）2003</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刘星灵</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舞蹈（专升本）2001</w:t>
            </w:r>
          </w:p>
        </w:tc>
      </w:tr>
      <w:tr>
        <w:tblPrEx>
          <w:tblCellMar>
            <w:top w:w="0" w:type="dxa"/>
            <w:left w:w="0" w:type="dxa"/>
            <w:bottom w:w="0" w:type="dxa"/>
            <w:right w:w="0" w:type="dxa"/>
          </w:tblCellMar>
        </w:tblPrEx>
        <w:trPr>
          <w:trHeight w:val="159" w:hRule="atLeast"/>
        </w:trPr>
        <w:tc>
          <w:tcPr>
            <w:tcW w:w="13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李易航</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耿一鑫</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舞蹈（本）2004</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郭冰洋</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舞蹈（本）2004</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郭枭枭</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舞蹈（本）2004</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杜雪琴</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舞蹈（本）2001</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高妍</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舞蹈（本）2001</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张璟瑶</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舞蹈（本）2001</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许莉</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舞蹈（本）2003</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杨博岚</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舞蹈（本）2003</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张馨月</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舞蹈（本）2003</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陈星宇</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舞蹈（本）2002</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程宇婧</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舞蹈（本）2002</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毛志玲</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舞蹈（专升本）2001</w:t>
            </w:r>
          </w:p>
        </w:tc>
      </w:tr>
      <w:tr>
        <w:tblPrEx>
          <w:tblCellMar>
            <w:top w:w="0" w:type="dxa"/>
            <w:left w:w="0" w:type="dxa"/>
            <w:bottom w:w="0" w:type="dxa"/>
            <w:right w:w="0" w:type="dxa"/>
          </w:tblCellMar>
        </w:tblPrEx>
        <w:trPr>
          <w:trHeight w:val="159" w:hRule="atLeast"/>
        </w:trPr>
        <w:tc>
          <w:tcPr>
            <w:tcW w:w="13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乔</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原</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李硕</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舞蹈（本）2004</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李晓塨</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舞蹈（本）2004</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李旭昊</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舞蹈（本）2004</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吉莉</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舞蹈（本）2001</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贾茹</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舞蹈（本）2001</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赵洁</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舞蹈（本）2001</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杨晶晶</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舞蹈（本）2002</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寇文怡</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舞蹈（本）2002</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李博媛</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舞蹈（本）2002</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吴雨欣</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舞蹈（本）2003</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谢佳彤</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舞蹈（本）2003</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孟丽</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舞蹈（专升本）2001</w:t>
            </w:r>
          </w:p>
        </w:tc>
      </w:tr>
      <w:tr>
        <w:tblPrEx>
          <w:tblCellMar>
            <w:top w:w="0" w:type="dxa"/>
            <w:left w:w="0" w:type="dxa"/>
            <w:bottom w:w="0" w:type="dxa"/>
            <w:right w:w="0" w:type="dxa"/>
          </w:tblCellMar>
        </w:tblPrEx>
        <w:trPr>
          <w:trHeight w:val="159" w:hRule="atLeast"/>
        </w:trPr>
        <w:tc>
          <w:tcPr>
            <w:tcW w:w="13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原文婷</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李霁洋</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舞蹈（本）2004</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李圣岚</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舞蹈（本）2004</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李帅</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舞蹈（本）2004</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韩玉洁</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舞蹈（本）2001</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洪慧萍</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舞蹈（本）2001</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吉田甜</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舞蹈（本）2002</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贾莹蓉</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舞蹈（本）2002</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闫绘玄</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舞蹈（本）2002</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王霖汝</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舞蹈（本）2003</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杨悦丹</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舞蹈（本）2003</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王艺璇</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舞蹈（本）2003</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王思嫕</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舞蹈（专升本）2001</w:t>
            </w:r>
          </w:p>
        </w:tc>
      </w:tr>
      <w:tr>
        <w:tblPrEx>
          <w:tblCellMar>
            <w:top w:w="0" w:type="dxa"/>
            <w:left w:w="0" w:type="dxa"/>
            <w:bottom w:w="0" w:type="dxa"/>
            <w:right w:w="0" w:type="dxa"/>
          </w:tblCellMar>
        </w:tblPrEx>
        <w:trPr>
          <w:trHeight w:val="159" w:hRule="atLeast"/>
        </w:trPr>
        <w:tc>
          <w:tcPr>
            <w:tcW w:w="13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史方圆</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郝晓东</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舞蹈（本）2004</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贾宁宇</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舞蹈（本）2004</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金志伟</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舞蹈（本）2004</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艾雯秀</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舞蹈（本）2001</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白思瑶</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舞蹈（本）2001</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郭思语</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舞蹈（本）2002</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韩柯雲</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舞蹈（本）2002</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刘文静</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舞蹈（本）2003</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马姝菲</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舞蹈（本）2003</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杨淼鑫</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舞蹈（本）2003</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王悦姣</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舞蹈（专升本）2001</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常雅恬</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舞蹈（专升本）2001</w:t>
            </w:r>
          </w:p>
        </w:tc>
      </w:tr>
      <w:tr>
        <w:tblPrEx>
          <w:tblCellMar>
            <w:top w:w="0" w:type="dxa"/>
            <w:left w:w="0" w:type="dxa"/>
            <w:bottom w:w="0" w:type="dxa"/>
            <w:right w:w="0" w:type="dxa"/>
          </w:tblCellMar>
        </w:tblPrEx>
        <w:trPr>
          <w:trHeight w:val="159" w:hRule="atLeast"/>
        </w:trPr>
        <w:tc>
          <w:tcPr>
            <w:tcW w:w="13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李冬梅</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丁伟涛</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舞蹈（本）2004</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董博宇</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舞蹈（本）2004</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耿帅</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舞蹈（本）2004</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陈春竹</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舞蹈（本）2001</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程丽</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舞蹈（本）2001</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杜莹</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舞蹈（本）2002</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高宇</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舞蹈（本）2002</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孟佳慧</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舞蹈（本）2003</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庞雅仂</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舞蹈（本）2003</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张佳茹</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舞蹈（本）2003</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赵文静</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舞蹈（专升本）2001</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楚湘月</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舞蹈（专升本）2001</w:t>
            </w:r>
          </w:p>
        </w:tc>
      </w:tr>
      <w:tr>
        <w:tblPrEx>
          <w:tblCellMar>
            <w:top w:w="0" w:type="dxa"/>
            <w:left w:w="0" w:type="dxa"/>
            <w:bottom w:w="0" w:type="dxa"/>
            <w:right w:w="0" w:type="dxa"/>
          </w:tblCellMar>
        </w:tblPrEx>
        <w:trPr>
          <w:trHeight w:val="159" w:hRule="atLeast"/>
        </w:trPr>
        <w:tc>
          <w:tcPr>
            <w:tcW w:w="13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杨</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晴</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岳仲绵</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舞蹈（本）2004</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张宇杰</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舞蹈（本）2004</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张状状</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舞蹈（本）2004</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郭丁丹</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舞蹈（本）2001</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郭扬澜</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舞蹈（本）2001</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韩泽艺</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舞蹈（本）2002</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侯丽萍</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舞蹈（本）2002</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苏振弘</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舞蹈（本）2003</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田雅琪</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舞蹈（本）2003</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赵思涵</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舞蹈（本）2003</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赵雪红</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舞蹈（专升本）2001</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董津津</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舞蹈（专升本）2001</w:t>
            </w:r>
          </w:p>
        </w:tc>
      </w:tr>
      <w:tr>
        <w:tblPrEx>
          <w:tblCellMar>
            <w:top w:w="0" w:type="dxa"/>
            <w:left w:w="0" w:type="dxa"/>
            <w:bottom w:w="0" w:type="dxa"/>
            <w:right w:w="0" w:type="dxa"/>
          </w:tblCellMar>
        </w:tblPrEx>
        <w:trPr>
          <w:trHeight w:val="159" w:hRule="atLeast"/>
        </w:trPr>
        <w:tc>
          <w:tcPr>
            <w:tcW w:w="13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许建宏</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凌阳</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舞蹈（本）2004</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刘高凯</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舞蹈（本）2004</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骆佳旺</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舞蹈（本）2004</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康晓垛</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舞蹈（本）2001</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李诗雨</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舞蹈（本）2001</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李羽彤</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舞蹈（本）2002</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刘瑞瑞</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舞蹈（本）2002</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杨莹</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舞蹈（本）2002</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李晋婷</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舞蹈（本）2003</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李钰晨</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舞蹈（本）2003</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冯灵荣</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舞蹈（专升本）2001</w:t>
            </w:r>
          </w:p>
        </w:tc>
      </w:tr>
      <w:tr>
        <w:tblPrEx>
          <w:tblCellMar>
            <w:top w:w="0" w:type="dxa"/>
            <w:left w:w="0" w:type="dxa"/>
            <w:bottom w:w="0" w:type="dxa"/>
            <w:right w:w="0" w:type="dxa"/>
          </w:tblCellMar>
        </w:tblPrEx>
        <w:trPr>
          <w:trHeight w:val="159" w:hRule="atLeast"/>
        </w:trPr>
        <w:tc>
          <w:tcPr>
            <w:tcW w:w="13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郝丽娜</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牛鑫磊</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舞表（本）2004</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乔开西</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舞表（本）2004</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苏伟</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舞表（本）2004</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李园园</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舞表（本）2001</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刘奕彤</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舞表（本）2001</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姚楠</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舞表（本）2001</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刘占慧</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舞表（本）2002</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马艺丹</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舞表（本）2002</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贾千景惠</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舞表（本）2003</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贾泽莹</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舞表（本）2003</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郭瑞芳</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舞蹈（专升本）2001</w:t>
            </w:r>
          </w:p>
        </w:tc>
      </w:tr>
      <w:tr>
        <w:tblPrEx>
          <w:tblCellMar>
            <w:top w:w="0" w:type="dxa"/>
            <w:left w:w="0" w:type="dxa"/>
            <w:bottom w:w="0" w:type="dxa"/>
            <w:right w:w="0" w:type="dxa"/>
          </w:tblCellMar>
        </w:tblPrEx>
        <w:trPr>
          <w:trHeight w:val="159" w:hRule="atLeast"/>
        </w:trPr>
        <w:tc>
          <w:tcPr>
            <w:tcW w:w="13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晁慧敏</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王琪皓</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舞表（本）2004</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委国庆</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舞表（本）2004</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魏寒蕊</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舞表（本）2004</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马薇淇</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舞表（本）2001</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孟心蕊</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舞表（本）2001</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杨一凌</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舞蹈（本）2001</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牛裕茜</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舞蹈（本）2002</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任晓婷</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舞蹈（本）2002</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何嘉怡</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舞蹈（本）2003</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呼泽烨</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舞蹈（本）2003</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韩璐露</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舞蹈（专升本）2001</w:t>
            </w:r>
          </w:p>
        </w:tc>
      </w:tr>
      <w:tr>
        <w:tblPrEx>
          <w:tblCellMar>
            <w:top w:w="0" w:type="dxa"/>
            <w:left w:w="0" w:type="dxa"/>
            <w:bottom w:w="0" w:type="dxa"/>
            <w:right w:w="0" w:type="dxa"/>
          </w:tblCellMar>
        </w:tblPrEx>
        <w:trPr>
          <w:trHeight w:val="159" w:hRule="atLeast"/>
        </w:trPr>
        <w:tc>
          <w:tcPr>
            <w:tcW w:w="13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刘凯君</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武慧硕</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舞蹈（本）2004</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武兆凯</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舞蹈（本）2004</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薛一波</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舞蹈（本）2004</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秦含玙</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舞蹈（本）2001</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孙佳辉</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舞蹈（本）2001</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杨晋茹</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舞蹈（本）2001</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田梦晓</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舞蹈（本）2002</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王欢</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舞蹈（本）2002</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郭雪静</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舞蹈（本）2003</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韩莎</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舞蹈（本）2003</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郝乐乐</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舞蹈（专升本）2001</w:t>
            </w:r>
          </w:p>
        </w:tc>
      </w:tr>
      <w:tr>
        <w:tblPrEx>
          <w:tblCellMar>
            <w:top w:w="0" w:type="dxa"/>
            <w:left w:w="0" w:type="dxa"/>
            <w:bottom w:w="0" w:type="dxa"/>
            <w:right w:w="0" w:type="dxa"/>
          </w:tblCellMar>
        </w:tblPrEx>
        <w:trPr>
          <w:trHeight w:val="159" w:hRule="atLeast"/>
        </w:trPr>
        <w:tc>
          <w:tcPr>
            <w:tcW w:w="13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宋昊泽</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安源</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舞蹈（本）2004</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白鹏飞</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舞蹈（本）2004</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程东亮</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舞蹈（本）2004</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王月瑶</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舞蹈（本）2001</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吴子怡</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舞蹈（本）2001</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肖若冰</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舞蹈（本）2002</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徐咏琪</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舞蹈（本）2002</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张珂怡</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舞蹈（本）2002</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陈瑶倩</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舞蹈（本）2003</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董峣</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舞蹈（本）2003</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梁雅君</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舞蹈（专升本）2001</w:t>
            </w:r>
          </w:p>
        </w:tc>
      </w:tr>
      <w:tr>
        <w:tblPrEx>
          <w:tblCellMar>
            <w:top w:w="0" w:type="dxa"/>
            <w:left w:w="0" w:type="dxa"/>
            <w:bottom w:w="0" w:type="dxa"/>
            <w:right w:w="0" w:type="dxa"/>
          </w:tblCellMar>
        </w:tblPrEx>
        <w:trPr>
          <w:trHeight w:val="159" w:hRule="atLeast"/>
        </w:trPr>
        <w:tc>
          <w:tcPr>
            <w:tcW w:w="13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岳雅男</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郑浩泽</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舞蹈（本）2004</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周颉</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舞蹈（本）2004</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李宇航</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舞蹈（本）2004</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谢雨轩</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舞蹈（本）2001</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薛佳</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舞蹈（本）2001</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安婧瑞</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舞蹈（本）2002</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卜昱丹</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舞蹈（本）2002</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张丹</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舞蹈（本）2002</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安舒琳</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舞蹈（本）2003</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晁汇珺</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舞蹈（本）2003</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刘蓓蕾</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舞蹈（专升本）2001</w:t>
            </w:r>
          </w:p>
        </w:tc>
      </w:tr>
      <w:tr>
        <w:tblPrEx>
          <w:tblCellMar>
            <w:top w:w="0" w:type="dxa"/>
            <w:left w:w="0" w:type="dxa"/>
            <w:bottom w:w="0" w:type="dxa"/>
            <w:right w:w="0" w:type="dxa"/>
          </w:tblCellMar>
        </w:tblPrEx>
        <w:trPr>
          <w:trHeight w:val="159" w:hRule="atLeast"/>
        </w:trPr>
        <w:tc>
          <w:tcPr>
            <w:tcW w:w="13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冯</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丹</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郝璐瑶</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音乐(本)2001</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张  芹</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音乐(本)2001</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王御柯</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音乐(本)2002</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焦佳庆</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音乐(本)2004</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王鲁鑫</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音乐(本)2004</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佘思媛</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音乐(本)2004</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郝晓宇</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音乐(本)2005</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李荣丽</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音乐(本)2005</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伍潇鸽</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音乐(本)2005</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董小菊</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音乐(本)2005</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王业凡</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音乐(本)2005</w:t>
            </w:r>
          </w:p>
        </w:tc>
      </w:tr>
      <w:tr>
        <w:tblPrEx>
          <w:tblCellMar>
            <w:top w:w="0" w:type="dxa"/>
            <w:left w:w="0" w:type="dxa"/>
            <w:bottom w:w="0" w:type="dxa"/>
            <w:right w:w="0" w:type="dxa"/>
          </w:tblCellMar>
        </w:tblPrEx>
        <w:trPr>
          <w:trHeight w:val="159" w:hRule="atLeast"/>
        </w:trPr>
        <w:tc>
          <w:tcPr>
            <w:tcW w:w="13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慧</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高宇</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音乐(本)2004</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麻娴平</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音乐(本)2001</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王晓辉</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音乐(本)2003</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  玥</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音乐(本)2003</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张雨珊</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音乐(本)2005</w:t>
            </w:r>
          </w:p>
        </w:tc>
      </w:tr>
      <w:tr>
        <w:tblPrEx>
          <w:tblCellMar>
            <w:top w:w="0" w:type="dxa"/>
            <w:left w:w="0" w:type="dxa"/>
            <w:bottom w:w="0" w:type="dxa"/>
            <w:right w:w="0" w:type="dxa"/>
          </w:tblCellMar>
        </w:tblPrEx>
        <w:trPr>
          <w:trHeight w:val="159" w:hRule="atLeast"/>
        </w:trPr>
        <w:tc>
          <w:tcPr>
            <w:tcW w:w="13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宋</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婧</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郭文轩</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音乐(本)2002</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史  森</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音乐(本)2002</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原小丫</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音乐(本)2002</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  颖</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音乐(专升本)2001</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樊晓歌</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音乐(专升本)2001</w:t>
            </w:r>
          </w:p>
        </w:tc>
      </w:tr>
      <w:tr>
        <w:tblPrEx>
          <w:tblCellMar>
            <w:top w:w="0" w:type="dxa"/>
            <w:left w:w="0" w:type="dxa"/>
            <w:bottom w:w="0" w:type="dxa"/>
            <w:right w:w="0" w:type="dxa"/>
          </w:tblCellMar>
        </w:tblPrEx>
        <w:trPr>
          <w:trHeight w:val="159" w:hRule="atLeast"/>
        </w:trPr>
        <w:tc>
          <w:tcPr>
            <w:tcW w:w="13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田</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敏</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王荣浩</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音乐(本)2003</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杨亚捷</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音乐(本)2002</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关鑫邑</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音乐(本)2003</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朱文艳</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音乐(本)2003</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肖益开</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音乐(本)2004</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赵  楷</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音乐(专升本)2001</w:t>
            </w:r>
          </w:p>
        </w:tc>
      </w:tr>
      <w:tr>
        <w:tblPrEx>
          <w:tblCellMar>
            <w:top w:w="0" w:type="dxa"/>
            <w:left w:w="0" w:type="dxa"/>
            <w:bottom w:w="0" w:type="dxa"/>
            <w:right w:w="0" w:type="dxa"/>
          </w:tblCellMar>
        </w:tblPrEx>
        <w:trPr>
          <w:trHeight w:val="159" w:hRule="atLeast"/>
        </w:trPr>
        <w:tc>
          <w:tcPr>
            <w:tcW w:w="13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王变凤</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王金荣</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音乐(本)2001</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郎言哲</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音乐(本)2003</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王骏凯</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音乐(本)2005</w:t>
            </w:r>
          </w:p>
        </w:tc>
      </w:tr>
      <w:tr>
        <w:tblPrEx>
          <w:tblCellMar>
            <w:top w:w="0" w:type="dxa"/>
            <w:left w:w="0" w:type="dxa"/>
            <w:bottom w:w="0" w:type="dxa"/>
            <w:right w:w="0" w:type="dxa"/>
          </w:tblCellMar>
        </w:tblPrEx>
        <w:trPr>
          <w:trHeight w:val="159" w:hRule="atLeast"/>
        </w:trPr>
        <w:tc>
          <w:tcPr>
            <w:tcW w:w="13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薛</w:t>
            </w:r>
            <w:r>
              <w:rPr>
                <w:rFonts w:hint="eastAsia" w:ascii="宋体" w:hAnsi="宋体" w:cs="宋体"/>
                <w:i w:val="0"/>
                <w:color w:val="000000"/>
                <w:kern w:val="0"/>
                <w:sz w:val="18"/>
                <w:szCs w:val="18"/>
                <w:u w:val="none"/>
                <w:lang w:val="en-US" w:eastAsia="zh-CN" w:bidi="ar"/>
              </w:rPr>
              <w:t>珵</w:t>
            </w:r>
            <w:r>
              <w:rPr>
                <w:rFonts w:hint="eastAsia" w:ascii="宋体" w:hAnsi="宋体" w:eastAsia="宋体" w:cs="宋体"/>
                <w:i w:val="0"/>
                <w:color w:val="000000"/>
                <w:kern w:val="0"/>
                <w:sz w:val="18"/>
                <w:szCs w:val="18"/>
                <w:u w:val="none"/>
                <w:lang w:val="en-US" w:eastAsia="zh-CN" w:bidi="ar"/>
              </w:rPr>
              <w:t>方</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胡  霞</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音乐(本)2002</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边雨菲</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音乐(本)2003</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杜  倩</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音乐(本)2003</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宋体昭</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音乐(本)2003</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黄治国</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音乐(本)2004</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曲晶晶</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音乐(本)2005</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侯  尧</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音乐(专升本)2001</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郑璐瑶</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音乐(专升本)2001</w:t>
            </w:r>
          </w:p>
        </w:tc>
      </w:tr>
      <w:tr>
        <w:tblPrEx>
          <w:tblCellMar>
            <w:top w:w="0" w:type="dxa"/>
            <w:left w:w="0" w:type="dxa"/>
            <w:bottom w:w="0" w:type="dxa"/>
            <w:right w:w="0" w:type="dxa"/>
          </w:tblCellMar>
        </w:tblPrEx>
        <w:trPr>
          <w:trHeight w:val="159" w:hRule="atLeast"/>
        </w:trPr>
        <w:tc>
          <w:tcPr>
            <w:tcW w:w="13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李亚峰</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张</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骋</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音乐(本)2004班</w:t>
            </w:r>
          </w:p>
        </w:tc>
      </w:tr>
      <w:tr>
        <w:tblPrEx>
          <w:tblCellMar>
            <w:top w:w="0" w:type="dxa"/>
            <w:left w:w="0" w:type="dxa"/>
            <w:bottom w:w="0" w:type="dxa"/>
            <w:right w:w="0" w:type="dxa"/>
          </w:tblCellMar>
        </w:tblPrEx>
        <w:trPr>
          <w:trHeight w:val="159" w:hRule="atLeast"/>
        </w:trPr>
        <w:tc>
          <w:tcPr>
            <w:tcW w:w="13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乔</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宇</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郭</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羽</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音乐(本)2005</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郅鹏林</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音乐(本)2005</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马郅禹</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音乐(专升本)2001</w:t>
            </w:r>
          </w:p>
        </w:tc>
      </w:tr>
      <w:tr>
        <w:tblPrEx>
          <w:tblCellMar>
            <w:top w:w="0" w:type="dxa"/>
            <w:left w:w="0" w:type="dxa"/>
            <w:bottom w:w="0" w:type="dxa"/>
            <w:right w:w="0" w:type="dxa"/>
          </w:tblCellMar>
        </w:tblPrEx>
        <w:trPr>
          <w:trHeight w:val="159" w:hRule="atLeast"/>
        </w:trPr>
        <w:tc>
          <w:tcPr>
            <w:tcW w:w="13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李</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洋</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冯</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浩</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音乐(本)2003</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赫春铭</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音乐(本)2004</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杨</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菲</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音乐（专升本）2001</w:t>
            </w:r>
          </w:p>
        </w:tc>
      </w:tr>
      <w:tr>
        <w:tblPrEx>
          <w:tblCellMar>
            <w:top w:w="0" w:type="dxa"/>
            <w:left w:w="0" w:type="dxa"/>
            <w:bottom w:w="0" w:type="dxa"/>
            <w:right w:w="0" w:type="dxa"/>
          </w:tblCellMar>
        </w:tblPrEx>
        <w:trPr>
          <w:trHeight w:val="159" w:hRule="atLeast"/>
        </w:trPr>
        <w:tc>
          <w:tcPr>
            <w:tcW w:w="13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李</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宇</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刘海</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音乐(本)2001</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崔曼祺</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音乐(本)2002</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熊</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涛</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音乐(本)2002</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许嘉伟</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音乐(本)2004</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龙一丹</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音乐（专升本）2001</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马雪儿</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音乐（专升本）2001</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潘国婧</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音乐（专升本）2001</w:t>
            </w:r>
          </w:p>
        </w:tc>
      </w:tr>
      <w:tr>
        <w:tblPrEx>
          <w:tblCellMar>
            <w:top w:w="0" w:type="dxa"/>
            <w:left w:w="0" w:type="dxa"/>
            <w:bottom w:w="0" w:type="dxa"/>
            <w:right w:w="0" w:type="dxa"/>
          </w:tblCellMar>
        </w:tblPrEx>
        <w:trPr>
          <w:trHeight w:val="159" w:hRule="atLeast"/>
        </w:trPr>
        <w:tc>
          <w:tcPr>
            <w:tcW w:w="13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常文杰</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焦德昊</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音乐(本)2003</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张浩宇</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音乐(本)2003</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康乔著</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音乐(本)2004</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王振辉</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音乐(本)2004</w:t>
            </w:r>
          </w:p>
        </w:tc>
      </w:tr>
      <w:tr>
        <w:tblPrEx>
          <w:tblCellMar>
            <w:top w:w="0" w:type="dxa"/>
            <w:left w:w="0" w:type="dxa"/>
            <w:bottom w:w="0" w:type="dxa"/>
            <w:right w:w="0" w:type="dxa"/>
          </w:tblCellMar>
        </w:tblPrEx>
        <w:trPr>
          <w:trHeight w:val="159" w:hRule="atLeast"/>
        </w:trPr>
        <w:tc>
          <w:tcPr>
            <w:tcW w:w="13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陈</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耿</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代甜甜</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音乐(本)2001</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雷子豪</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音乐(本)2003</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刘文荣</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音乐(本)2004</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张晓伟</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音乐(本)2004</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李芊慧</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音乐(本)2005</w:t>
            </w:r>
          </w:p>
        </w:tc>
      </w:tr>
      <w:tr>
        <w:tblPrEx>
          <w:tblCellMar>
            <w:top w:w="0" w:type="dxa"/>
            <w:left w:w="0" w:type="dxa"/>
            <w:bottom w:w="0" w:type="dxa"/>
            <w:right w:w="0" w:type="dxa"/>
          </w:tblCellMar>
        </w:tblPrEx>
        <w:trPr>
          <w:trHeight w:val="159" w:hRule="atLeast"/>
        </w:trPr>
        <w:tc>
          <w:tcPr>
            <w:tcW w:w="13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陈静溪</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韩哲彤</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音乐(本)2001</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崔晨芳</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音乐(本)2002</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王程民</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音乐(本)2002</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李伟杰</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音乐(本)2005</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王雨欢</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音乐(本)2005</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葛艺</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音乐（专升本）2001</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刘艳</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音乐（专升本）2001</w:t>
            </w:r>
          </w:p>
        </w:tc>
      </w:tr>
      <w:tr>
        <w:tblPrEx>
          <w:tblCellMar>
            <w:top w:w="0" w:type="dxa"/>
            <w:left w:w="0" w:type="dxa"/>
            <w:bottom w:w="0" w:type="dxa"/>
            <w:right w:w="0" w:type="dxa"/>
          </w:tblCellMar>
        </w:tblPrEx>
        <w:trPr>
          <w:trHeight w:val="159" w:hRule="atLeast"/>
        </w:trPr>
        <w:tc>
          <w:tcPr>
            <w:tcW w:w="13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邓婉婷</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冯文博</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音乐(本)2003</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张子龙</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音乐(本)2003</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林珊</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音乐(本)2004</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潘晓祯</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音乐（专升本）2001</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文天泽</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音乐（专升本）2001</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王曦悦</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音乐（专升本）2001</w:t>
            </w:r>
          </w:p>
        </w:tc>
      </w:tr>
      <w:tr>
        <w:tblPrEx>
          <w:tblCellMar>
            <w:top w:w="0" w:type="dxa"/>
            <w:left w:w="0" w:type="dxa"/>
            <w:bottom w:w="0" w:type="dxa"/>
            <w:right w:w="0" w:type="dxa"/>
          </w:tblCellMar>
        </w:tblPrEx>
        <w:trPr>
          <w:trHeight w:val="159" w:hRule="atLeast"/>
        </w:trPr>
        <w:tc>
          <w:tcPr>
            <w:tcW w:w="13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窦鑫鑫</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袁佳硕</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音乐(本)2002</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温广丽</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音乐(本)2003</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段毅勤</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音乐(本)2004</w:t>
            </w:r>
          </w:p>
        </w:tc>
      </w:tr>
      <w:tr>
        <w:tblPrEx>
          <w:tblCellMar>
            <w:top w:w="0" w:type="dxa"/>
            <w:left w:w="0" w:type="dxa"/>
            <w:bottom w:w="0" w:type="dxa"/>
            <w:right w:w="0" w:type="dxa"/>
          </w:tblCellMar>
        </w:tblPrEx>
        <w:trPr>
          <w:trHeight w:val="159" w:hRule="atLeast"/>
        </w:trPr>
        <w:tc>
          <w:tcPr>
            <w:tcW w:w="13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段</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琼</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郝连恒</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音乐(本)2003</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宋紫阳</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音乐(本)2005</w:t>
            </w:r>
          </w:p>
        </w:tc>
      </w:tr>
      <w:tr>
        <w:tblPrEx>
          <w:tblCellMar>
            <w:top w:w="0" w:type="dxa"/>
            <w:left w:w="0" w:type="dxa"/>
            <w:bottom w:w="0" w:type="dxa"/>
            <w:right w:w="0" w:type="dxa"/>
          </w:tblCellMar>
        </w:tblPrEx>
        <w:trPr>
          <w:trHeight w:val="159" w:hRule="atLeast"/>
        </w:trPr>
        <w:tc>
          <w:tcPr>
            <w:tcW w:w="13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樊</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鸿</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牛佳昊</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音乐(本)2005</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李丁超</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音乐(本)2001</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宋晟宇</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音乐(本)2001</w:t>
            </w:r>
          </w:p>
        </w:tc>
      </w:tr>
      <w:tr>
        <w:tblPrEx>
          <w:tblCellMar>
            <w:top w:w="0" w:type="dxa"/>
            <w:left w:w="0" w:type="dxa"/>
            <w:bottom w:w="0" w:type="dxa"/>
            <w:right w:w="0" w:type="dxa"/>
          </w:tblCellMar>
        </w:tblPrEx>
        <w:trPr>
          <w:trHeight w:val="159" w:hRule="atLeast"/>
        </w:trPr>
        <w:tc>
          <w:tcPr>
            <w:tcW w:w="13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范雅慧</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葛永康</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音乐(本)2003</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牛泽明</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音乐(本)2005</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王英潞</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音乐专升本2001</w:t>
            </w:r>
          </w:p>
        </w:tc>
      </w:tr>
      <w:tr>
        <w:tblPrEx>
          <w:tblCellMar>
            <w:top w:w="0" w:type="dxa"/>
            <w:left w:w="0" w:type="dxa"/>
            <w:bottom w:w="0" w:type="dxa"/>
            <w:right w:w="0" w:type="dxa"/>
          </w:tblCellMar>
        </w:tblPrEx>
        <w:trPr>
          <w:trHeight w:val="159" w:hRule="atLeast"/>
        </w:trPr>
        <w:tc>
          <w:tcPr>
            <w:tcW w:w="13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冯明明</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李治栋</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音乐(本)2001</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张</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帅</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音乐(本)2001</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郭晋祥</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音乐(本)2003</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杨瑜争</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音乐(本)2004</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磊</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音乐(本)2005</w:t>
            </w:r>
          </w:p>
        </w:tc>
      </w:tr>
      <w:tr>
        <w:tblPrEx>
          <w:tblCellMar>
            <w:top w:w="0" w:type="dxa"/>
            <w:left w:w="0" w:type="dxa"/>
            <w:bottom w:w="0" w:type="dxa"/>
            <w:right w:w="0" w:type="dxa"/>
          </w:tblCellMar>
        </w:tblPrEx>
        <w:trPr>
          <w:trHeight w:val="159" w:hRule="atLeast"/>
        </w:trPr>
        <w:tc>
          <w:tcPr>
            <w:tcW w:w="13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李</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帅</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张小宇</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音乐(本)2001</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孙郁涵</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音乐(本)2001</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杜雨衡</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音乐(本)2002</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冯湘杰</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音乐(本)2002</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史亚楠</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音乐(本)2004</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高锦涛</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音乐(本)2005</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梁桂荣</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音乐(本)2005</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李佳欢</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音乐(本)2005</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冯慧芳</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音乐专升本2001</w:t>
            </w:r>
          </w:p>
        </w:tc>
      </w:tr>
      <w:tr>
        <w:tblPrEx>
          <w:tblCellMar>
            <w:top w:w="0" w:type="dxa"/>
            <w:left w:w="0" w:type="dxa"/>
            <w:bottom w:w="0" w:type="dxa"/>
            <w:right w:w="0" w:type="dxa"/>
          </w:tblCellMar>
        </w:tblPrEx>
        <w:trPr>
          <w:trHeight w:val="159" w:hRule="atLeast"/>
        </w:trPr>
        <w:tc>
          <w:tcPr>
            <w:tcW w:w="13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宋丽琳</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魏成鑫</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音乐(本)2003</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李淑倩</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音乐(本)2001</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崔朝天</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音乐(本)2002</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张晓洁</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音乐(本)2004</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王洁</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音乐(本)2005</w:t>
            </w:r>
          </w:p>
        </w:tc>
      </w:tr>
      <w:tr>
        <w:tblPrEx>
          <w:tblCellMar>
            <w:top w:w="0" w:type="dxa"/>
            <w:left w:w="0" w:type="dxa"/>
            <w:bottom w:w="0" w:type="dxa"/>
            <w:right w:w="0" w:type="dxa"/>
          </w:tblCellMar>
        </w:tblPrEx>
        <w:trPr>
          <w:trHeight w:val="159" w:hRule="atLeast"/>
        </w:trPr>
        <w:tc>
          <w:tcPr>
            <w:tcW w:w="13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杨</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怡</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王馨玥</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音乐(本)2003</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王惠莉</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音乐(本)2003</w:t>
            </w:r>
          </w:p>
        </w:tc>
      </w:tr>
      <w:tr>
        <w:tblPrEx>
          <w:tblCellMar>
            <w:top w:w="0" w:type="dxa"/>
            <w:left w:w="0" w:type="dxa"/>
            <w:bottom w:w="0" w:type="dxa"/>
            <w:right w:w="0" w:type="dxa"/>
          </w:tblCellMar>
        </w:tblPrEx>
        <w:trPr>
          <w:trHeight w:val="159" w:hRule="atLeast"/>
        </w:trPr>
        <w:tc>
          <w:tcPr>
            <w:tcW w:w="13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申玉璞</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梁汝婷</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音乐(本)2001</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刘悦</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音乐(本)2001</w:t>
            </w:r>
          </w:p>
        </w:tc>
      </w:tr>
      <w:tr>
        <w:tblPrEx>
          <w:tblCellMar>
            <w:top w:w="0" w:type="dxa"/>
            <w:left w:w="0" w:type="dxa"/>
            <w:bottom w:w="0" w:type="dxa"/>
            <w:right w:w="0" w:type="dxa"/>
          </w:tblCellMar>
        </w:tblPrEx>
        <w:trPr>
          <w:trHeight w:val="159" w:hRule="atLeast"/>
        </w:trPr>
        <w:tc>
          <w:tcPr>
            <w:tcW w:w="13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李</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莉</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宋宇航</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音乐(专升本)2001</w:t>
            </w:r>
          </w:p>
        </w:tc>
      </w:tr>
      <w:tr>
        <w:tblPrEx>
          <w:tblCellMar>
            <w:top w:w="0" w:type="dxa"/>
            <w:left w:w="0" w:type="dxa"/>
            <w:bottom w:w="0" w:type="dxa"/>
            <w:right w:w="0" w:type="dxa"/>
          </w:tblCellMar>
        </w:tblPrEx>
        <w:trPr>
          <w:trHeight w:val="159" w:hRule="atLeast"/>
        </w:trPr>
        <w:tc>
          <w:tcPr>
            <w:tcW w:w="13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范小稚</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冯晟铭</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音乐(本)2001</w:t>
            </w:r>
          </w:p>
        </w:tc>
      </w:tr>
      <w:tr>
        <w:tblPrEx>
          <w:tblCellMar>
            <w:top w:w="0" w:type="dxa"/>
            <w:left w:w="0" w:type="dxa"/>
            <w:bottom w:w="0" w:type="dxa"/>
            <w:right w:w="0" w:type="dxa"/>
          </w:tblCellMar>
        </w:tblPrEx>
        <w:trPr>
          <w:trHeight w:val="159" w:hRule="atLeast"/>
        </w:trPr>
        <w:tc>
          <w:tcPr>
            <w:tcW w:w="13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李嘉欣</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喻潇婧</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音乐(本)2001</w:t>
            </w:r>
          </w:p>
        </w:tc>
      </w:tr>
      <w:tr>
        <w:tblPrEx>
          <w:tblCellMar>
            <w:top w:w="0" w:type="dxa"/>
            <w:left w:w="0" w:type="dxa"/>
            <w:bottom w:w="0" w:type="dxa"/>
            <w:right w:w="0" w:type="dxa"/>
          </w:tblCellMar>
        </w:tblPrEx>
        <w:trPr>
          <w:trHeight w:val="159" w:hRule="atLeast"/>
        </w:trPr>
        <w:tc>
          <w:tcPr>
            <w:tcW w:w="13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崔楠楠</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张婧婧</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音乐(本)2003</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范锦天</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音乐(专升本)2001</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李芳琴</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音乐(专升本)2001</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张俊妮</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音乐(专升本)2001</w:t>
            </w:r>
          </w:p>
        </w:tc>
      </w:tr>
      <w:tr>
        <w:tblPrEx>
          <w:tblCellMar>
            <w:top w:w="0" w:type="dxa"/>
            <w:left w:w="0" w:type="dxa"/>
            <w:bottom w:w="0" w:type="dxa"/>
            <w:right w:w="0" w:type="dxa"/>
          </w:tblCellMar>
        </w:tblPrEx>
        <w:trPr>
          <w:trHeight w:val="159" w:hRule="atLeast"/>
        </w:trPr>
        <w:tc>
          <w:tcPr>
            <w:tcW w:w="13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吴</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琼</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贾惠丹</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音乐(本)2004</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吕学琛</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音乐(本)2004</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藏婷婷</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音乐(专升本)2001</w:t>
            </w:r>
          </w:p>
        </w:tc>
      </w:tr>
      <w:tr>
        <w:tblPrEx>
          <w:tblCellMar>
            <w:top w:w="0" w:type="dxa"/>
            <w:left w:w="0" w:type="dxa"/>
            <w:bottom w:w="0" w:type="dxa"/>
            <w:right w:w="0" w:type="dxa"/>
          </w:tblCellMar>
        </w:tblPrEx>
        <w:trPr>
          <w:trHeight w:val="159" w:hRule="atLeast"/>
        </w:trPr>
        <w:tc>
          <w:tcPr>
            <w:tcW w:w="13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杨</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云</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樊伟晨</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音乐(本)2001</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冯靖瑄</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音乐(本)2001</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孙诚笛</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音乐(本)2001</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龙瑶瑶</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音乐(本)2002</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秦潇栗</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音乐(本)2002</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杨明珠</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音乐(本)2002</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白梓雪</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音乐(本)2003</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王小丫</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音乐(本)2003</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宗雨琦</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音乐(本)2003</w:t>
            </w:r>
          </w:p>
        </w:tc>
      </w:tr>
      <w:tr>
        <w:tblPrEx>
          <w:tblCellMar>
            <w:top w:w="0" w:type="dxa"/>
            <w:left w:w="0" w:type="dxa"/>
            <w:bottom w:w="0" w:type="dxa"/>
            <w:right w:w="0" w:type="dxa"/>
          </w:tblCellMar>
        </w:tblPrEx>
        <w:trPr>
          <w:trHeight w:val="159" w:hRule="atLeast"/>
        </w:trPr>
        <w:tc>
          <w:tcPr>
            <w:tcW w:w="13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王伟舟</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郭丽雪</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音乐(本)2001</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卫春宇</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音乐(本)2002</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谷韵馨</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音乐(专升本)2001</w:t>
            </w:r>
          </w:p>
        </w:tc>
      </w:tr>
      <w:tr>
        <w:tblPrEx>
          <w:tblCellMar>
            <w:top w:w="0" w:type="dxa"/>
            <w:left w:w="0" w:type="dxa"/>
            <w:bottom w:w="0" w:type="dxa"/>
            <w:right w:w="0" w:type="dxa"/>
          </w:tblCellMar>
        </w:tblPrEx>
        <w:trPr>
          <w:trHeight w:val="159" w:hRule="atLeast"/>
        </w:trPr>
        <w:tc>
          <w:tcPr>
            <w:tcW w:w="13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苏鸣荔</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麻宇茜</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音乐(本)2002</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赵国庆</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音乐(本)2004</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李媛媛</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音乐(专升本)2001</w:t>
            </w:r>
          </w:p>
        </w:tc>
      </w:tr>
      <w:tr>
        <w:tblPrEx>
          <w:tblCellMar>
            <w:top w:w="0" w:type="dxa"/>
            <w:left w:w="0" w:type="dxa"/>
            <w:bottom w:w="0" w:type="dxa"/>
            <w:right w:w="0" w:type="dxa"/>
          </w:tblCellMar>
        </w:tblPrEx>
        <w:trPr>
          <w:trHeight w:val="159" w:hRule="atLeast"/>
        </w:trPr>
        <w:tc>
          <w:tcPr>
            <w:tcW w:w="13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雪</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雷玉洁</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音乐(专升本)2001</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刘旻</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音乐(专升本)2001</w:t>
            </w:r>
          </w:p>
        </w:tc>
      </w:tr>
      <w:tr>
        <w:tblPrEx>
          <w:tblCellMar>
            <w:top w:w="0" w:type="dxa"/>
            <w:left w:w="0" w:type="dxa"/>
            <w:bottom w:w="0" w:type="dxa"/>
            <w:right w:w="0" w:type="dxa"/>
          </w:tblCellMar>
        </w:tblPrEx>
        <w:trPr>
          <w:trHeight w:val="159" w:hRule="atLeast"/>
        </w:trPr>
        <w:tc>
          <w:tcPr>
            <w:tcW w:w="13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毋生钰</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闫东阜</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音乐(专升本)2001</w:t>
            </w:r>
          </w:p>
        </w:tc>
      </w:tr>
      <w:tr>
        <w:tblPrEx>
          <w:tblCellMar>
            <w:top w:w="0" w:type="dxa"/>
            <w:left w:w="0" w:type="dxa"/>
            <w:bottom w:w="0" w:type="dxa"/>
            <w:right w:w="0" w:type="dxa"/>
          </w:tblCellMar>
        </w:tblPrEx>
        <w:trPr>
          <w:trHeight w:val="159" w:hRule="atLeast"/>
        </w:trPr>
        <w:tc>
          <w:tcPr>
            <w:tcW w:w="13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郭日斌</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陈志楠</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音乐(本)2001</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张鑫鹏</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音乐(本)2001</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姚嘉志</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音乐(本)2002</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秦顺欣</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音乐(本)2004</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张天君</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音乐(本)2005</w:t>
            </w:r>
          </w:p>
        </w:tc>
      </w:tr>
      <w:tr>
        <w:tblPrEx>
          <w:tblCellMar>
            <w:top w:w="0" w:type="dxa"/>
            <w:left w:w="0" w:type="dxa"/>
            <w:bottom w:w="0" w:type="dxa"/>
            <w:right w:w="0" w:type="dxa"/>
          </w:tblCellMar>
        </w:tblPrEx>
        <w:trPr>
          <w:trHeight w:val="159" w:hRule="atLeast"/>
        </w:trPr>
        <w:tc>
          <w:tcPr>
            <w:tcW w:w="13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杜正兵</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方泉博</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音乐(本)2001</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贺启旺</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音乐(本)2002</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刘晨曦</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音乐(本)2002</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常启宇</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音乐(本)2003</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任星光</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音乐(本)2004</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赵浩贝</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音乐(本)2005</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郭珺玮</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音乐(专升本)2001</w:t>
            </w:r>
          </w:p>
        </w:tc>
      </w:tr>
      <w:tr>
        <w:tblPrEx>
          <w:tblCellMar>
            <w:top w:w="0" w:type="dxa"/>
            <w:left w:w="0" w:type="dxa"/>
            <w:bottom w:w="0" w:type="dxa"/>
            <w:right w:w="0" w:type="dxa"/>
          </w:tblCellMar>
        </w:tblPrEx>
        <w:trPr>
          <w:trHeight w:val="159" w:hRule="atLeast"/>
        </w:trPr>
        <w:tc>
          <w:tcPr>
            <w:tcW w:w="13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both"/>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李</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玮</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鲍彤话</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音乐(本)2003</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巴梦琪</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音乐(本)2004</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周亚新</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音乐(本)2004</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白遵燕</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音乐(专升本)2001</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陈茜雅</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音乐(专升本)2001</w:t>
            </w:r>
          </w:p>
        </w:tc>
      </w:tr>
      <w:tr>
        <w:tblPrEx>
          <w:tblCellMar>
            <w:top w:w="0" w:type="dxa"/>
            <w:left w:w="0" w:type="dxa"/>
            <w:bottom w:w="0" w:type="dxa"/>
            <w:right w:w="0" w:type="dxa"/>
          </w:tblCellMar>
        </w:tblPrEx>
        <w:trPr>
          <w:trHeight w:val="159" w:hRule="atLeast"/>
        </w:trPr>
        <w:tc>
          <w:tcPr>
            <w:tcW w:w="13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贾</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琦</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穆春宇</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音乐(本)2005</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王彩英</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音乐(本)2005</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侯林芳</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音乐(本)2005</w:t>
            </w:r>
          </w:p>
        </w:tc>
      </w:tr>
      <w:tr>
        <w:tblPrEx>
          <w:tblCellMar>
            <w:top w:w="0" w:type="dxa"/>
            <w:left w:w="0" w:type="dxa"/>
            <w:bottom w:w="0" w:type="dxa"/>
            <w:right w:w="0" w:type="dxa"/>
          </w:tblCellMar>
        </w:tblPrEx>
        <w:trPr>
          <w:trHeight w:val="159" w:hRule="atLeast"/>
        </w:trPr>
        <w:tc>
          <w:tcPr>
            <w:tcW w:w="13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张译丹</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魏嘉乐</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音乐(本)2005</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薛星月</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音乐(本)2005</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霍  毅</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音乐(本)2005</w:t>
            </w:r>
          </w:p>
        </w:tc>
      </w:tr>
      <w:tr>
        <w:tblPrEx>
          <w:tblCellMar>
            <w:top w:w="0" w:type="dxa"/>
            <w:left w:w="0" w:type="dxa"/>
            <w:bottom w:w="0" w:type="dxa"/>
            <w:right w:w="0" w:type="dxa"/>
          </w:tblCellMar>
        </w:tblPrEx>
        <w:trPr>
          <w:trHeight w:val="159" w:hRule="atLeast"/>
        </w:trPr>
        <w:tc>
          <w:tcPr>
            <w:tcW w:w="13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康</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彦</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丁梦垚</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音乐(本)2003</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杨广宇</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音乐(本)2004</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杨佳蕊</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音乐(本)2004</w:t>
            </w:r>
          </w:p>
        </w:tc>
      </w:tr>
      <w:tr>
        <w:tblPrEx>
          <w:tblCellMar>
            <w:top w:w="0" w:type="dxa"/>
            <w:left w:w="0" w:type="dxa"/>
            <w:bottom w:w="0" w:type="dxa"/>
            <w:right w:w="0" w:type="dxa"/>
          </w:tblCellMar>
        </w:tblPrEx>
        <w:trPr>
          <w:trHeight w:val="159" w:hRule="atLeast"/>
        </w:trPr>
        <w:tc>
          <w:tcPr>
            <w:tcW w:w="13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君</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田俊鹏</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音乐(本)2001</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郭冉冉</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音乐(本)2001</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周佳宁</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音乐(本)2002</w:t>
            </w:r>
          </w:p>
        </w:tc>
      </w:tr>
      <w:tr>
        <w:tblPrEx>
          <w:tblCellMar>
            <w:top w:w="0" w:type="dxa"/>
            <w:left w:w="0" w:type="dxa"/>
            <w:bottom w:w="0" w:type="dxa"/>
            <w:right w:w="0" w:type="dxa"/>
          </w:tblCellMar>
        </w:tblPrEx>
        <w:trPr>
          <w:trHeight w:val="159" w:hRule="atLeast"/>
        </w:trPr>
        <w:tc>
          <w:tcPr>
            <w:tcW w:w="13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沛</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陈建美</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音乐(本)2002</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马钰栋</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音乐(本)2002</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  璐</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音乐(本)2002</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任颖蓉</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音乐(专升本)2001</w:t>
            </w:r>
          </w:p>
        </w:tc>
      </w:tr>
      <w:tr>
        <w:tblPrEx>
          <w:tblCellMar>
            <w:top w:w="0" w:type="dxa"/>
            <w:left w:w="0" w:type="dxa"/>
            <w:bottom w:w="0" w:type="dxa"/>
            <w:right w:w="0" w:type="dxa"/>
          </w:tblCellMar>
        </w:tblPrEx>
        <w:trPr>
          <w:trHeight w:val="159" w:hRule="atLeast"/>
        </w:trPr>
        <w:tc>
          <w:tcPr>
            <w:tcW w:w="13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樊未峰</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高彤彤</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音乐(本)2004</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黄璀璨</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音乐(本)2004</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刘  菲</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音乐(本)2004</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王馨婕</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音乐(本)2004</w:t>
            </w:r>
          </w:p>
        </w:tc>
      </w:tr>
      <w:tr>
        <w:tblPrEx>
          <w:tblCellMar>
            <w:top w:w="0" w:type="dxa"/>
            <w:left w:w="0" w:type="dxa"/>
            <w:bottom w:w="0" w:type="dxa"/>
            <w:right w:w="0" w:type="dxa"/>
          </w:tblCellMar>
        </w:tblPrEx>
        <w:trPr>
          <w:trHeight w:val="159" w:hRule="atLeast"/>
        </w:trPr>
        <w:tc>
          <w:tcPr>
            <w:tcW w:w="13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贺</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洋</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梁炜明</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音乐(本)2003</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邹兆金</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音乐(本)2004</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郝乐乐</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音乐(本)2003</w:t>
            </w:r>
          </w:p>
        </w:tc>
      </w:tr>
      <w:tr>
        <w:tblPrEx>
          <w:tblCellMar>
            <w:top w:w="0" w:type="dxa"/>
            <w:left w:w="0" w:type="dxa"/>
            <w:bottom w:w="0" w:type="dxa"/>
            <w:right w:w="0" w:type="dxa"/>
          </w:tblCellMar>
        </w:tblPrEx>
        <w:trPr>
          <w:trHeight w:val="159" w:hRule="atLeast"/>
        </w:trPr>
        <w:tc>
          <w:tcPr>
            <w:tcW w:w="13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李</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仙</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何佳美</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音乐(本)2001</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王雨桐</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音乐(本)2001</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王子菲</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音乐(本)2001</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罗一鸣</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音乐(本)2002</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梅</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霄</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音乐(本)2002</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任</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璐</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音乐(本)2002</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王艺曈</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音乐(本)2002</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刘佳豪</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音乐(本)2005</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安俊清</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音乐(本)2005</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任欣蕾</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音乐(本)2005</w:t>
            </w:r>
          </w:p>
        </w:tc>
      </w:tr>
      <w:tr>
        <w:tblPrEx>
          <w:tblCellMar>
            <w:top w:w="0" w:type="dxa"/>
            <w:left w:w="0" w:type="dxa"/>
            <w:bottom w:w="0" w:type="dxa"/>
            <w:right w:w="0" w:type="dxa"/>
          </w:tblCellMar>
        </w:tblPrEx>
        <w:trPr>
          <w:trHeight w:val="159" w:hRule="atLeast"/>
        </w:trPr>
        <w:tc>
          <w:tcPr>
            <w:tcW w:w="13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马启文</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魏成鑫</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音乐(本)2003</w:t>
            </w:r>
          </w:p>
        </w:tc>
      </w:tr>
      <w:tr>
        <w:tblPrEx>
          <w:tblCellMar>
            <w:top w:w="0" w:type="dxa"/>
            <w:left w:w="0" w:type="dxa"/>
            <w:bottom w:w="0" w:type="dxa"/>
            <w:right w:w="0" w:type="dxa"/>
          </w:tblCellMar>
        </w:tblPrEx>
        <w:trPr>
          <w:trHeight w:val="159" w:hRule="atLeast"/>
        </w:trPr>
        <w:tc>
          <w:tcPr>
            <w:tcW w:w="13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李亚楠</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李欣俞</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音乐(本)2001</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陈怡洁</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音乐(本)2002</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梁笑晗</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音乐(本)2002</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邢艺聪</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音乐(本)2002</w:t>
            </w:r>
          </w:p>
        </w:tc>
      </w:tr>
      <w:tr>
        <w:tblPrEx>
          <w:tblCellMar>
            <w:top w:w="0" w:type="dxa"/>
            <w:left w:w="0" w:type="dxa"/>
            <w:bottom w:w="0" w:type="dxa"/>
            <w:right w:w="0" w:type="dxa"/>
          </w:tblCellMar>
        </w:tblPrEx>
        <w:trPr>
          <w:trHeight w:val="159" w:hRule="atLeast"/>
        </w:trPr>
        <w:tc>
          <w:tcPr>
            <w:tcW w:w="13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张毓倩</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王锦锋</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音乐(本)2003</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  璇</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音乐(本)2003</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李秋霖</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音乐(专升本)2001</w:t>
            </w:r>
          </w:p>
        </w:tc>
      </w:tr>
      <w:tr>
        <w:tblPrEx>
          <w:tblCellMar>
            <w:top w:w="0" w:type="dxa"/>
            <w:left w:w="0" w:type="dxa"/>
            <w:bottom w:w="0" w:type="dxa"/>
            <w:right w:w="0" w:type="dxa"/>
          </w:tblCellMar>
        </w:tblPrEx>
        <w:trPr>
          <w:trHeight w:val="159" w:hRule="atLeast"/>
        </w:trPr>
        <w:tc>
          <w:tcPr>
            <w:tcW w:w="13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张卓然</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杨蕊瑗</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音乐(本)2001</w:t>
            </w:r>
          </w:p>
        </w:tc>
      </w:tr>
      <w:tr>
        <w:tblPrEx>
          <w:tblCellMar>
            <w:top w:w="0" w:type="dxa"/>
            <w:left w:w="0" w:type="dxa"/>
            <w:bottom w:w="0" w:type="dxa"/>
            <w:right w:w="0" w:type="dxa"/>
          </w:tblCellMar>
        </w:tblPrEx>
        <w:trPr>
          <w:trHeight w:val="159" w:hRule="atLeast"/>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段杰文</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音乐(本)2005</w:t>
            </w:r>
          </w:p>
        </w:tc>
      </w:tr>
    </w:tbl>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left"/>
        <w:textAlignment w:val="auto"/>
        <w:rPr>
          <w:rFonts w:hint="eastAsia" w:ascii="楷体" w:hAnsi="楷体" w:eastAsia="楷体" w:cs="楷体"/>
          <w:b w:val="0"/>
          <w:i w:val="0"/>
          <w:caps w:val="0"/>
          <w:color w:val="auto"/>
          <w:spacing w:val="15"/>
          <w:sz w:val="21"/>
          <w:szCs w:val="21"/>
          <w:highlight w:val="none"/>
          <w:shd w:val="clear" w:fill="FFFFFF"/>
          <w:lang w:val="en-US" w:eastAsia="zh-CN"/>
        </w:rPr>
      </w:pPr>
      <w:r>
        <w:rPr>
          <w:rFonts w:hint="eastAsia" w:ascii="楷体" w:hAnsi="楷体" w:eastAsia="楷体" w:cs="楷体"/>
          <w:b w:val="0"/>
          <w:i w:val="0"/>
          <w:caps w:val="0"/>
          <w:color w:val="auto"/>
          <w:spacing w:val="15"/>
          <w:sz w:val="21"/>
          <w:szCs w:val="21"/>
          <w:highlight w:val="none"/>
          <w:shd w:val="clear"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rPr>
          <w:rFonts w:hint="eastAsia" w:ascii="楷体" w:hAnsi="楷体" w:eastAsia="楷体" w:cs="楷体"/>
          <w:b/>
          <w:bCs/>
          <w:color w:val="auto"/>
          <w:sz w:val="30"/>
          <w:szCs w:val="30"/>
          <w:highlight w:val="none"/>
          <w:lang w:val="en-US" w:eastAsia="zh-CN"/>
        </w:rPr>
      </w:pPr>
      <w:r>
        <w:rPr>
          <w:rFonts w:hint="eastAsia" w:ascii="楷体" w:hAnsi="楷体" w:eastAsia="楷体" w:cs="楷体"/>
          <w:b/>
          <w:bCs/>
          <w:color w:val="auto"/>
          <w:sz w:val="30"/>
          <w:szCs w:val="30"/>
          <w:highlight w:val="none"/>
          <w:lang w:val="en-US" w:eastAsia="zh-CN"/>
        </w:rPr>
        <w:t>关于进一步加强养成教育，促进学风建设的工作方案</w:t>
      </w:r>
    </w:p>
    <w:p>
      <w:pPr>
        <w:keepNext w:val="0"/>
        <w:keepLines w:val="0"/>
        <w:pageBreakBefore w:val="0"/>
        <w:widowControl w:val="0"/>
        <w:kinsoku/>
        <w:wordWrap/>
        <w:overflowPunct/>
        <w:topLinePunct w:val="0"/>
        <w:autoSpaceDE/>
        <w:autoSpaceDN/>
        <w:bidi w:val="0"/>
        <w:adjustRightInd/>
        <w:snapToGrid/>
        <w:spacing w:line="260" w:lineRule="exact"/>
        <w:ind w:firstLine="480" w:firstLineChars="200"/>
        <w:jc w:val="left"/>
        <w:textAlignment w:val="auto"/>
        <w:rPr>
          <w:rFonts w:hint="eastAsia" w:ascii="楷体" w:hAnsi="楷体" w:eastAsia="楷体" w:cs="楷体"/>
          <w:b w:val="0"/>
          <w:i w:val="0"/>
          <w:caps w:val="0"/>
          <w:color w:val="auto"/>
          <w:spacing w:val="15"/>
          <w:sz w:val="21"/>
          <w:szCs w:val="21"/>
          <w:highlight w:val="none"/>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260" w:lineRule="exact"/>
        <w:ind w:firstLine="480" w:firstLineChars="200"/>
        <w:jc w:val="left"/>
        <w:textAlignment w:val="auto"/>
        <w:rPr>
          <w:rFonts w:hint="eastAsia" w:ascii="楷体" w:hAnsi="楷体" w:eastAsia="楷体" w:cs="楷体"/>
          <w:b w:val="0"/>
          <w:i w:val="0"/>
          <w:caps w:val="0"/>
          <w:color w:val="auto"/>
          <w:spacing w:val="15"/>
          <w:sz w:val="21"/>
          <w:szCs w:val="21"/>
          <w:highlight w:val="none"/>
          <w:shd w:val="clear" w:fill="FFFFFF"/>
          <w:lang w:val="en-US" w:eastAsia="zh-CN"/>
        </w:rPr>
      </w:pPr>
      <w:r>
        <w:rPr>
          <w:rFonts w:hint="eastAsia" w:ascii="楷体" w:hAnsi="楷体" w:eastAsia="楷体" w:cs="楷体"/>
          <w:b w:val="0"/>
          <w:i w:val="0"/>
          <w:caps w:val="0"/>
          <w:color w:val="auto"/>
          <w:spacing w:val="15"/>
          <w:sz w:val="21"/>
          <w:szCs w:val="21"/>
          <w:highlight w:val="none"/>
          <w:shd w:val="clear" w:fill="FFFFFF"/>
          <w:lang w:val="en-US" w:eastAsia="zh-CN"/>
        </w:rPr>
        <w:t>为了贯彻落实学校关于学风建设的精神,促进我院学风建设的深入开展,鼓励广大学生努力学习、奋发向上，形成优良学风，结合我校学风建设的实际情况,现就进一步加强我院养成教育，促进学风建设，特制订以下方案：</w:t>
      </w:r>
    </w:p>
    <w:p>
      <w:pPr>
        <w:keepNext w:val="0"/>
        <w:keepLines w:val="0"/>
        <w:pageBreakBefore w:val="0"/>
        <w:widowControl w:val="0"/>
        <w:kinsoku/>
        <w:wordWrap/>
        <w:overflowPunct/>
        <w:topLinePunct w:val="0"/>
        <w:autoSpaceDE/>
        <w:autoSpaceDN/>
        <w:bidi w:val="0"/>
        <w:adjustRightInd/>
        <w:snapToGrid/>
        <w:spacing w:before="157" w:beforeLines="50" w:after="157" w:afterLines="50" w:line="260" w:lineRule="exact"/>
        <w:ind w:firstLine="482" w:firstLineChars="200"/>
        <w:jc w:val="left"/>
        <w:textAlignment w:val="auto"/>
        <w:rPr>
          <w:rFonts w:hint="eastAsia" w:ascii="楷体" w:hAnsi="楷体" w:eastAsia="楷体" w:cs="楷体"/>
          <w:b/>
          <w:bCs/>
          <w:i w:val="0"/>
          <w:caps w:val="0"/>
          <w:color w:val="auto"/>
          <w:spacing w:val="15"/>
          <w:sz w:val="21"/>
          <w:szCs w:val="21"/>
          <w:highlight w:val="none"/>
          <w:shd w:val="clear" w:fill="FFFFFF"/>
          <w:lang w:val="en-US" w:eastAsia="zh-CN"/>
        </w:rPr>
      </w:pPr>
      <w:r>
        <w:rPr>
          <w:rFonts w:hint="eastAsia" w:ascii="楷体" w:hAnsi="楷体" w:eastAsia="楷体" w:cs="楷体"/>
          <w:b/>
          <w:bCs/>
          <w:i w:val="0"/>
          <w:caps w:val="0"/>
          <w:color w:val="auto"/>
          <w:spacing w:val="15"/>
          <w:sz w:val="21"/>
          <w:szCs w:val="21"/>
          <w:highlight w:val="none"/>
          <w:shd w:val="clear" w:fill="FFFFFF"/>
          <w:lang w:val="en-US" w:eastAsia="zh-CN"/>
        </w:rPr>
        <w:t>一、成立领导小组</w:t>
      </w:r>
    </w:p>
    <w:p>
      <w:pPr>
        <w:keepNext w:val="0"/>
        <w:keepLines w:val="0"/>
        <w:pageBreakBefore w:val="0"/>
        <w:widowControl w:val="0"/>
        <w:kinsoku/>
        <w:wordWrap/>
        <w:overflowPunct/>
        <w:topLinePunct w:val="0"/>
        <w:autoSpaceDE/>
        <w:autoSpaceDN/>
        <w:bidi w:val="0"/>
        <w:adjustRightInd/>
        <w:snapToGrid/>
        <w:spacing w:line="260" w:lineRule="exact"/>
        <w:ind w:firstLine="480" w:firstLineChars="200"/>
        <w:jc w:val="left"/>
        <w:textAlignment w:val="auto"/>
        <w:rPr>
          <w:rFonts w:hint="eastAsia" w:ascii="楷体" w:hAnsi="楷体" w:eastAsia="楷体" w:cs="楷体"/>
          <w:b w:val="0"/>
          <w:i w:val="0"/>
          <w:caps w:val="0"/>
          <w:color w:val="auto"/>
          <w:spacing w:val="15"/>
          <w:sz w:val="21"/>
          <w:szCs w:val="21"/>
          <w:highlight w:val="none"/>
          <w:shd w:val="clear" w:fill="FFFFFF"/>
          <w:lang w:val="en-US" w:eastAsia="zh-CN"/>
        </w:rPr>
      </w:pPr>
      <w:r>
        <w:rPr>
          <w:rFonts w:hint="eastAsia" w:ascii="楷体" w:hAnsi="楷体" w:eastAsia="楷体" w:cs="楷体"/>
          <w:b w:val="0"/>
          <w:i w:val="0"/>
          <w:caps w:val="0"/>
          <w:color w:val="auto"/>
          <w:spacing w:val="15"/>
          <w:sz w:val="21"/>
          <w:szCs w:val="21"/>
          <w:highlight w:val="none"/>
          <w:shd w:val="clear" w:fill="FFFFFF"/>
          <w:lang w:val="en-US" w:eastAsia="zh-CN"/>
        </w:rPr>
        <w:t>组长：杨立岗 瞿守宇</w:t>
      </w:r>
    </w:p>
    <w:p>
      <w:pPr>
        <w:keepNext w:val="0"/>
        <w:keepLines w:val="0"/>
        <w:pageBreakBefore w:val="0"/>
        <w:widowControl w:val="0"/>
        <w:kinsoku/>
        <w:wordWrap/>
        <w:overflowPunct/>
        <w:topLinePunct w:val="0"/>
        <w:autoSpaceDE/>
        <w:autoSpaceDN/>
        <w:bidi w:val="0"/>
        <w:adjustRightInd/>
        <w:snapToGrid/>
        <w:spacing w:line="260" w:lineRule="exact"/>
        <w:ind w:firstLine="480" w:firstLineChars="200"/>
        <w:jc w:val="left"/>
        <w:textAlignment w:val="auto"/>
        <w:rPr>
          <w:rFonts w:hint="eastAsia" w:ascii="楷体" w:hAnsi="楷体" w:eastAsia="楷体" w:cs="楷体"/>
          <w:b w:val="0"/>
          <w:i w:val="0"/>
          <w:caps w:val="0"/>
          <w:color w:val="auto"/>
          <w:spacing w:val="15"/>
          <w:sz w:val="21"/>
          <w:szCs w:val="21"/>
          <w:highlight w:val="none"/>
          <w:shd w:val="clear" w:fill="FFFFFF"/>
          <w:lang w:val="en-US" w:eastAsia="zh-CN"/>
        </w:rPr>
      </w:pPr>
      <w:r>
        <w:rPr>
          <w:rFonts w:hint="eastAsia" w:ascii="楷体" w:hAnsi="楷体" w:eastAsia="楷体" w:cs="楷体"/>
          <w:b w:val="0"/>
          <w:i w:val="0"/>
          <w:caps w:val="0"/>
          <w:color w:val="auto"/>
          <w:spacing w:val="15"/>
          <w:sz w:val="21"/>
          <w:szCs w:val="21"/>
          <w:highlight w:val="none"/>
          <w:shd w:val="clear" w:fill="FFFFFF"/>
          <w:lang w:val="en-US" w:eastAsia="zh-CN"/>
        </w:rPr>
        <w:t>成员：张勇 王倩 杨艺 崔林曼 盛菲儿</w:t>
      </w:r>
    </w:p>
    <w:p>
      <w:pPr>
        <w:keepNext w:val="0"/>
        <w:keepLines w:val="0"/>
        <w:pageBreakBefore w:val="0"/>
        <w:widowControl w:val="0"/>
        <w:kinsoku/>
        <w:wordWrap/>
        <w:overflowPunct/>
        <w:topLinePunct w:val="0"/>
        <w:autoSpaceDE/>
        <w:autoSpaceDN/>
        <w:bidi w:val="0"/>
        <w:adjustRightInd/>
        <w:snapToGrid/>
        <w:spacing w:line="260" w:lineRule="exact"/>
        <w:ind w:firstLine="480" w:firstLineChars="200"/>
        <w:jc w:val="left"/>
        <w:textAlignment w:val="auto"/>
        <w:rPr>
          <w:rFonts w:hint="eastAsia" w:ascii="楷体" w:hAnsi="楷体" w:eastAsia="楷体" w:cs="楷体"/>
          <w:b w:val="0"/>
          <w:i w:val="0"/>
          <w:caps w:val="0"/>
          <w:color w:val="auto"/>
          <w:spacing w:val="15"/>
          <w:sz w:val="21"/>
          <w:szCs w:val="21"/>
          <w:highlight w:val="none"/>
          <w:shd w:val="clear" w:fill="FFFFFF"/>
          <w:lang w:val="en-US" w:eastAsia="zh-CN"/>
        </w:rPr>
      </w:pPr>
      <w:r>
        <w:rPr>
          <w:rFonts w:hint="eastAsia" w:ascii="楷体" w:hAnsi="楷体" w:eastAsia="楷体" w:cs="楷体"/>
          <w:b w:val="0"/>
          <w:i w:val="0"/>
          <w:caps w:val="0"/>
          <w:color w:val="auto"/>
          <w:spacing w:val="15"/>
          <w:sz w:val="21"/>
          <w:szCs w:val="21"/>
          <w:highlight w:val="none"/>
          <w:shd w:val="clear" w:fill="FFFFFF"/>
          <w:lang w:val="en-US" w:eastAsia="zh-CN"/>
        </w:rPr>
        <w:t>郭威 刘琪</w:t>
      </w:r>
    </w:p>
    <w:p>
      <w:pPr>
        <w:keepNext w:val="0"/>
        <w:keepLines w:val="0"/>
        <w:pageBreakBefore w:val="0"/>
        <w:widowControl w:val="0"/>
        <w:kinsoku/>
        <w:wordWrap/>
        <w:overflowPunct/>
        <w:topLinePunct w:val="0"/>
        <w:autoSpaceDE/>
        <w:autoSpaceDN/>
        <w:bidi w:val="0"/>
        <w:adjustRightInd/>
        <w:snapToGrid/>
        <w:spacing w:before="157" w:beforeLines="50" w:after="157" w:afterLines="50" w:line="260" w:lineRule="exact"/>
        <w:ind w:firstLine="482" w:firstLineChars="200"/>
        <w:jc w:val="left"/>
        <w:textAlignment w:val="auto"/>
        <w:rPr>
          <w:rFonts w:hint="eastAsia" w:ascii="楷体" w:hAnsi="楷体" w:eastAsia="楷体" w:cs="楷体"/>
          <w:b/>
          <w:bCs/>
          <w:i w:val="0"/>
          <w:caps w:val="0"/>
          <w:color w:val="auto"/>
          <w:spacing w:val="15"/>
          <w:sz w:val="21"/>
          <w:szCs w:val="21"/>
          <w:highlight w:val="none"/>
          <w:shd w:val="clear" w:fill="FFFFFF"/>
          <w:lang w:val="en-US" w:eastAsia="zh-CN"/>
        </w:rPr>
      </w:pPr>
      <w:r>
        <w:rPr>
          <w:rFonts w:hint="eastAsia" w:ascii="楷体" w:hAnsi="楷体" w:eastAsia="楷体" w:cs="楷体"/>
          <w:b/>
          <w:bCs/>
          <w:i w:val="0"/>
          <w:caps w:val="0"/>
          <w:color w:val="auto"/>
          <w:spacing w:val="15"/>
          <w:sz w:val="21"/>
          <w:szCs w:val="21"/>
          <w:highlight w:val="none"/>
          <w:shd w:val="clear" w:fill="FFFFFF"/>
          <w:lang w:val="en-US" w:eastAsia="zh-CN"/>
        </w:rPr>
        <w:t>二、具体工作措施</w:t>
      </w:r>
    </w:p>
    <w:p>
      <w:pPr>
        <w:keepNext w:val="0"/>
        <w:keepLines w:val="0"/>
        <w:pageBreakBefore w:val="0"/>
        <w:widowControl w:val="0"/>
        <w:kinsoku/>
        <w:wordWrap/>
        <w:overflowPunct/>
        <w:topLinePunct w:val="0"/>
        <w:autoSpaceDE/>
        <w:autoSpaceDN/>
        <w:bidi w:val="0"/>
        <w:adjustRightInd/>
        <w:snapToGrid/>
        <w:spacing w:line="260" w:lineRule="exact"/>
        <w:ind w:firstLine="480" w:firstLineChars="200"/>
        <w:jc w:val="left"/>
        <w:textAlignment w:val="auto"/>
        <w:rPr>
          <w:rFonts w:hint="eastAsia" w:ascii="楷体" w:hAnsi="楷体" w:eastAsia="楷体" w:cs="楷体"/>
          <w:b w:val="0"/>
          <w:i w:val="0"/>
          <w:caps w:val="0"/>
          <w:color w:val="auto"/>
          <w:spacing w:val="15"/>
          <w:sz w:val="21"/>
          <w:szCs w:val="21"/>
          <w:highlight w:val="none"/>
          <w:shd w:val="clear" w:fill="FFFFFF"/>
          <w:lang w:val="en-US" w:eastAsia="zh-CN"/>
        </w:rPr>
      </w:pPr>
      <w:r>
        <w:rPr>
          <w:rFonts w:hint="eastAsia" w:ascii="楷体" w:hAnsi="楷体" w:eastAsia="楷体" w:cs="楷体"/>
          <w:b w:val="0"/>
          <w:i w:val="0"/>
          <w:caps w:val="0"/>
          <w:color w:val="auto"/>
          <w:spacing w:val="15"/>
          <w:sz w:val="21"/>
          <w:szCs w:val="21"/>
          <w:highlight w:val="none"/>
          <w:shd w:val="clear" w:fill="FFFFFF"/>
          <w:lang w:val="en-US" w:eastAsia="zh-CN"/>
        </w:rPr>
        <w:t>（一）加强学风建设的组织、领导和工作方法</w:t>
      </w:r>
    </w:p>
    <w:p>
      <w:pPr>
        <w:keepNext w:val="0"/>
        <w:keepLines w:val="0"/>
        <w:pageBreakBefore w:val="0"/>
        <w:widowControl w:val="0"/>
        <w:kinsoku/>
        <w:wordWrap/>
        <w:overflowPunct/>
        <w:topLinePunct w:val="0"/>
        <w:autoSpaceDE/>
        <w:autoSpaceDN/>
        <w:bidi w:val="0"/>
        <w:adjustRightInd/>
        <w:snapToGrid/>
        <w:spacing w:line="260" w:lineRule="exact"/>
        <w:ind w:firstLine="480" w:firstLineChars="200"/>
        <w:jc w:val="left"/>
        <w:textAlignment w:val="auto"/>
        <w:rPr>
          <w:rFonts w:hint="eastAsia" w:ascii="楷体" w:hAnsi="楷体" w:eastAsia="楷体" w:cs="楷体"/>
          <w:b w:val="0"/>
          <w:i w:val="0"/>
          <w:caps w:val="0"/>
          <w:color w:val="auto"/>
          <w:spacing w:val="15"/>
          <w:sz w:val="21"/>
          <w:szCs w:val="21"/>
          <w:highlight w:val="none"/>
          <w:shd w:val="clear" w:fill="FFFFFF"/>
          <w:lang w:val="en-US" w:eastAsia="zh-CN"/>
        </w:rPr>
      </w:pPr>
      <w:r>
        <w:rPr>
          <w:rFonts w:hint="eastAsia" w:ascii="楷体" w:hAnsi="楷体" w:eastAsia="楷体" w:cs="楷体"/>
          <w:b w:val="0"/>
          <w:i w:val="0"/>
          <w:caps w:val="0"/>
          <w:color w:val="auto"/>
          <w:spacing w:val="15"/>
          <w:sz w:val="21"/>
          <w:szCs w:val="21"/>
          <w:highlight w:val="none"/>
          <w:shd w:val="clear" w:fill="FFFFFF"/>
          <w:lang w:val="en-US" w:eastAsia="zh-CN"/>
        </w:rPr>
        <w:t>1.学院领导将养成教育和学风建设作为学院日常重要工作来抓，定期召开会，商讨学风建设的长效机制，制定学风建设的相关制度、措施，加强组织领导和检查督促，认真加以落实，力求抓出成效。</w:t>
      </w:r>
    </w:p>
    <w:p>
      <w:pPr>
        <w:keepNext w:val="0"/>
        <w:keepLines w:val="0"/>
        <w:pageBreakBefore w:val="0"/>
        <w:widowControl w:val="0"/>
        <w:kinsoku/>
        <w:wordWrap/>
        <w:overflowPunct/>
        <w:topLinePunct w:val="0"/>
        <w:autoSpaceDE/>
        <w:autoSpaceDN/>
        <w:bidi w:val="0"/>
        <w:adjustRightInd/>
        <w:snapToGrid/>
        <w:spacing w:line="260" w:lineRule="exact"/>
        <w:ind w:firstLine="480" w:firstLineChars="200"/>
        <w:jc w:val="left"/>
        <w:textAlignment w:val="auto"/>
        <w:rPr>
          <w:rFonts w:hint="eastAsia" w:ascii="楷体" w:hAnsi="楷体" w:eastAsia="楷体" w:cs="楷体"/>
          <w:b w:val="0"/>
          <w:i w:val="0"/>
          <w:caps w:val="0"/>
          <w:color w:val="auto"/>
          <w:spacing w:val="15"/>
          <w:sz w:val="21"/>
          <w:szCs w:val="21"/>
          <w:highlight w:val="none"/>
          <w:shd w:val="clear" w:fill="FFFFFF"/>
          <w:lang w:val="en-US" w:eastAsia="zh-CN"/>
        </w:rPr>
      </w:pPr>
      <w:r>
        <w:rPr>
          <w:rFonts w:hint="eastAsia" w:ascii="楷体" w:hAnsi="楷体" w:eastAsia="楷体" w:cs="楷体"/>
          <w:b w:val="0"/>
          <w:i w:val="0"/>
          <w:caps w:val="0"/>
          <w:color w:val="auto"/>
          <w:spacing w:val="15"/>
          <w:sz w:val="21"/>
          <w:szCs w:val="21"/>
          <w:highlight w:val="none"/>
          <w:shd w:val="clear" w:fill="FFFFFF"/>
          <w:lang w:val="en-US" w:eastAsia="zh-CN"/>
        </w:rPr>
        <w:t>2.创新“三三”工作举措。三级例会制度：（1）每月召开一次院级学生工作例会；（2）每两周召开一次辅导员能力提升会；（3）每周召开一次辅导员工作例会。三个方法抓工作：（1）典型案例研讨（包括：校园不文明行为、班级建设、问题学生的心理疏导和突发事件处理等）；（2）思政工作进公寓（包括：心理健康教育、学业成长规划等）；（3）思政工作进课堂等。三个坚持：（1）每周召开一次晚讲评；（2）每周深入公寓至少两次；（3）每周听课不少于五节。</w:t>
      </w:r>
    </w:p>
    <w:p>
      <w:pPr>
        <w:keepNext w:val="0"/>
        <w:keepLines w:val="0"/>
        <w:pageBreakBefore w:val="0"/>
        <w:widowControl w:val="0"/>
        <w:kinsoku/>
        <w:wordWrap/>
        <w:overflowPunct/>
        <w:topLinePunct w:val="0"/>
        <w:autoSpaceDE/>
        <w:autoSpaceDN/>
        <w:bidi w:val="0"/>
        <w:adjustRightInd/>
        <w:snapToGrid/>
        <w:spacing w:line="260" w:lineRule="exact"/>
        <w:ind w:firstLine="480" w:firstLineChars="200"/>
        <w:jc w:val="left"/>
        <w:textAlignment w:val="auto"/>
        <w:rPr>
          <w:rFonts w:hint="eastAsia" w:ascii="楷体" w:hAnsi="楷体" w:eastAsia="楷体" w:cs="楷体"/>
          <w:b w:val="0"/>
          <w:i w:val="0"/>
          <w:caps w:val="0"/>
          <w:color w:val="auto"/>
          <w:spacing w:val="15"/>
          <w:sz w:val="21"/>
          <w:szCs w:val="21"/>
          <w:highlight w:val="none"/>
          <w:shd w:val="clear" w:fill="FFFFFF"/>
          <w:lang w:val="en-US" w:eastAsia="zh-CN"/>
        </w:rPr>
      </w:pPr>
      <w:r>
        <w:rPr>
          <w:rFonts w:hint="eastAsia" w:ascii="楷体" w:hAnsi="楷体" w:eastAsia="楷体" w:cs="楷体"/>
          <w:b w:val="0"/>
          <w:i w:val="0"/>
          <w:caps w:val="0"/>
          <w:color w:val="auto"/>
          <w:spacing w:val="15"/>
          <w:sz w:val="21"/>
          <w:szCs w:val="21"/>
          <w:highlight w:val="none"/>
          <w:shd w:val="clear" w:fill="FFFFFF"/>
          <w:lang w:val="en-US" w:eastAsia="zh-CN"/>
        </w:rPr>
        <w:t>通过以上工作，及时掌握学生思想动态、学习情况、考勤情况和学生违纪情况，根据学生在校的不文明行为和上课迟到、缺课等统计数据和有关情况，分析总结学风状况和教学中存在的问题，研究加强学风建设、改进教学、管理工作的具体措施。</w:t>
      </w:r>
    </w:p>
    <w:p>
      <w:pPr>
        <w:keepNext w:val="0"/>
        <w:keepLines w:val="0"/>
        <w:pageBreakBefore w:val="0"/>
        <w:widowControl w:val="0"/>
        <w:kinsoku/>
        <w:wordWrap/>
        <w:overflowPunct/>
        <w:topLinePunct w:val="0"/>
        <w:autoSpaceDE/>
        <w:autoSpaceDN/>
        <w:bidi w:val="0"/>
        <w:adjustRightInd/>
        <w:snapToGrid/>
        <w:spacing w:line="260" w:lineRule="exact"/>
        <w:ind w:firstLine="480" w:firstLineChars="200"/>
        <w:jc w:val="both"/>
        <w:textAlignment w:val="auto"/>
        <w:rPr>
          <w:rFonts w:hint="eastAsia" w:ascii="楷体" w:hAnsi="楷体" w:eastAsia="楷体" w:cs="楷体"/>
          <w:b w:val="0"/>
          <w:i w:val="0"/>
          <w:caps w:val="0"/>
          <w:color w:val="auto"/>
          <w:spacing w:val="15"/>
          <w:sz w:val="21"/>
          <w:szCs w:val="21"/>
          <w:highlight w:val="none"/>
          <w:shd w:val="clear" w:fill="FFFFFF"/>
          <w:lang w:val="en-US" w:eastAsia="zh-CN"/>
        </w:rPr>
      </w:pPr>
      <w:r>
        <w:rPr>
          <w:rFonts w:hint="eastAsia" w:ascii="楷体" w:hAnsi="楷体" w:eastAsia="楷体" w:cs="楷体"/>
          <w:b w:val="0"/>
          <w:i w:val="0"/>
          <w:caps w:val="0"/>
          <w:color w:val="auto"/>
          <w:spacing w:val="15"/>
          <w:sz w:val="21"/>
          <w:szCs w:val="21"/>
          <w:highlight w:val="none"/>
          <w:shd w:val="clear" w:fill="FFFFFF"/>
          <w:lang w:val="en-US" w:eastAsia="zh-CN"/>
        </w:rPr>
        <w:t>（二）加强养成教育、促进学风建设工作的具体安排</w:t>
      </w:r>
    </w:p>
    <w:p>
      <w:pPr>
        <w:keepNext w:val="0"/>
        <w:keepLines w:val="0"/>
        <w:pageBreakBefore w:val="0"/>
        <w:widowControl w:val="0"/>
        <w:kinsoku/>
        <w:wordWrap/>
        <w:overflowPunct/>
        <w:topLinePunct w:val="0"/>
        <w:autoSpaceDE/>
        <w:autoSpaceDN/>
        <w:bidi w:val="0"/>
        <w:adjustRightInd/>
        <w:snapToGrid/>
        <w:spacing w:line="260" w:lineRule="exact"/>
        <w:ind w:firstLine="480" w:firstLineChars="200"/>
        <w:jc w:val="both"/>
        <w:textAlignment w:val="auto"/>
        <w:rPr>
          <w:rFonts w:hint="eastAsia" w:ascii="楷体" w:hAnsi="楷体" w:eastAsia="楷体" w:cs="楷体"/>
          <w:b w:val="0"/>
          <w:i w:val="0"/>
          <w:caps w:val="0"/>
          <w:color w:val="auto"/>
          <w:spacing w:val="15"/>
          <w:sz w:val="21"/>
          <w:szCs w:val="21"/>
          <w:highlight w:val="none"/>
          <w:shd w:val="clear" w:fill="FFFFFF"/>
          <w:lang w:val="en-US" w:eastAsia="zh-CN"/>
        </w:rPr>
      </w:pPr>
      <w:r>
        <w:rPr>
          <w:rFonts w:hint="eastAsia" w:ascii="楷体" w:hAnsi="楷体" w:eastAsia="楷体" w:cs="楷体"/>
          <w:b w:val="0"/>
          <w:i w:val="0"/>
          <w:caps w:val="0"/>
          <w:color w:val="auto"/>
          <w:spacing w:val="15"/>
          <w:sz w:val="21"/>
          <w:szCs w:val="21"/>
          <w:highlight w:val="none"/>
          <w:shd w:val="clear" w:fill="FFFFFF"/>
          <w:lang w:val="en-US" w:eastAsia="zh-CN"/>
        </w:rPr>
        <w:t>1.2020年11月份，宣传学习阶段。利用学院微信平台、展板，校报等及时宣传学风建设的相关会议精神，深入报道学风建设中的亮点，努力形成学风建设的良好氛围。以学生大会和班会的形式相结合的方式，分步骤推进养成教育促进学风建设的宣传动员工作。在此基础上全面推进我院“青年导师的实施方案”。</w:t>
      </w:r>
    </w:p>
    <w:p>
      <w:pPr>
        <w:keepNext w:val="0"/>
        <w:keepLines w:val="0"/>
        <w:pageBreakBefore w:val="0"/>
        <w:widowControl w:val="0"/>
        <w:kinsoku/>
        <w:wordWrap/>
        <w:overflowPunct/>
        <w:topLinePunct w:val="0"/>
        <w:autoSpaceDE/>
        <w:autoSpaceDN/>
        <w:bidi w:val="0"/>
        <w:adjustRightInd/>
        <w:snapToGrid/>
        <w:spacing w:line="260" w:lineRule="exact"/>
        <w:ind w:firstLine="480" w:firstLineChars="200"/>
        <w:jc w:val="both"/>
        <w:textAlignment w:val="auto"/>
        <w:rPr>
          <w:rFonts w:hint="eastAsia" w:ascii="楷体" w:hAnsi="楷体" w:eastAsia="楷体" w:cs="楷体"/>
          <w:b w:val="0"/>
          <w:i w:val="0"/>
          <w:caps w:val="0"/>
          <w:color w:val="auto"/>
          <w:spacing w:val="15"/>
          <w:sz w:val="21"/>
          <w:szCs w:val="21"/>
          <w:highlight w:val="none"/>
          <w:shd w:val="clear" w:fill="FFFFFF"/>
          <w:lang w:val="en-US" w:eastAsia="zh-CN"/>
        </w:rPr>
      </w:pPr>
      <w:r>
        <w:rPr>
          <w:rFonts w:hint="eastAsia" w:ascii="楷体" w:hAnsi="楷体" w:eastAsia="楷体" w:cs="楷体"/>
          <w:b w:val="0"/>
          <w:i w:val="0"/>
          <w:caps w:val="0"/>
          <w:color w:val="auto"/>
          <w:spacing w:val="15"/>
          <w:sz w:val="21"/>
          <w:szCs w:val="21"/>
          <w:highlight w:val="none"/>
          <w:shd w:val="clear" w:fill="FFFFFF"/>
          <w:lang w:val="en-US" w:eastAsia="zh-CN"/>
        </w:rPr>
        <w:t>2.2020年12月份，文明养成教育月。</w:t>
      </w:r>
    </w:p>
    <w:p>
      <w:pPr>
        <w:keepNext w:val="0"/>
        <w:keepLines w:val="0"/>
        <w:pageBreakBefore w:val="0"/>
        <w:widowControl w:val="0"/>
        <w:kinsoku/>
        <w:wordWrap/>
        <w:overflowPunct/>
        <w:topLinePunct w:val="0"/>
        <w:autoSpaceDE/>
        <w:autoSpaceDN/>
        <w:bidi w:val="0"/>
        <w:adjustRightInd/>
        <w:snapToGrid/>
        <w:spacing w:line="260" w:lineRule="exact"/>
        <w:ind w:firstLine="480" w:firstLineChars="200"/>
        <w:jc w:val="both"/>
        <w:textAlignment w:val="auto"/>
        <w:rPr>
          <w:rFonts w:hint="eastAsia" w:ascii="楷体" w:hAnsi="楷体" w:eastAsia="楷体" w:cs="楷体"/>
          <w:b w:val="0"/>
          <w:i w:val="0"/>
          <w:caps w:val="0"/>
          <w:color w:val="auto"/>
          <w:spacing w:val="15"/>
          <w:sz w:val="21"/>
          <w:szCs w:val="21"/>
          <w:highlight w:val="none"/>
          <w:shd w:val="clear" w:fill="FFFFFF"/>
          <w:lang w:val="en-US" w:eastAsia="zh-CN"/>
        </w:rPr>
      </w:pPr>
      <w:r>
        <w:rPr>
          <w:rFonts w:hint="eastAsia" w:ascii="楷体" w:hAnsi="楷体" w:eastAsia="楷体" w:cs="楷体"/>
          <w:b w:val="0"/>
          <w:i w:val="0"/>
          <w:caps w:val="0"/>
          <w:color w:val="auto"/>
          <w:spacing w:val="15"/>
          <w:sz w:val="21"/>
          <w:szCs w:val="21"/>
          <w:highlight w:val="none"/>
          <w:shd w:val="clear" w:fill="FFFFFF"/>
          <w:lang w:val="en-US" w:eastAsia="zh-CN"/>
        </w:rPr>
        <w:t>重点工作：就餐文明、宿舍文明、环境文明、日常行为规范文明等。</w:t>
      </w:r>
    </w:p>
    <w:p>
      <w:pPr>
        <w:keepNext w:val="0"/>
        <w:keepLines w:val="0"/>
        <w:pageBreakBefore w:val="0"/>
        <w:widowControl w:val="0"/>
        <w:kinsoku/>
        <w:wordWrap/>
        <w:overflowPunct/>
        <w:topLinePunct w:val="0"/>
        <w:autoSpaceDE/>
        <w:autoSpaceDN/>
        <w:bidi w:val="0"/>
        <w:adjustRightInd/>
        <w:snapToGrid/>
        <w:spacing w:line="260" w:lineRule="exact"/>
        <w:ind w:firstLine="480" w:firstLineChars="200"/>
        <w:jc w:val="both"/>
        <w:textAlignment w:val="auto"/>
        <w:rPr>
          <w:rFonts w:hint="eastAsia" w:ascii="楷体" w:hAnsi="楷体" w:eastAsia="楷体" w:cs="楷体"/>
          <w:b w:val="0"/>
          <w:i w:val="0"/>
          <w:caps w:val="0"/>
          <w:color w:val="auto"/>
          <w:spacing w:val="15"/>
          <w:sz w:val="21"/>
          <w:szCs w:val="21"/>
          <w:highlight w:val="none"/>
          <w:shd w:val="clear" w:fill="FFFFFF"/>
          <w:lang w:val="en-US" w:eastAsia="zh-CN"/>
        </w:rPr>
      </w:pPr>
      <w:r>
        <w:rPr>
          <w:rFonts w:hint="eastAsia" w:ascii="楷体" w:hAnsi="楷体" w:eastAsia="楷体" w:cs="楷体"/>
          <w:b w:val="0"/>
          <w:i w:val="0"/>
          <w:caps w:val="0"/>
          <w:color w:val="auto"/>
          <w:spacing w:val="15"/>
          <w:sz w:val="21"/>
          <w:szCs w:val="21"/>
          <w:highlight w:val="none"/>
          <w:shd w:val="clear" w:fill="FFFFFF"/>
          <w:lang w:val="en-US" w:eastAsia="zh-CN"/>
        </w:rPr>
        <w:t>3.2021年1月份，诚信教育月。</w:t>
      </w:r>
    </w:p>
    <w:p>
      <w:pPr>
        <w:keepNext w:val="0"/>
        <w:keepLines w:val="0"/>
        <w:pageBreakBefore w:val="0"/>
        <w:widowControl w:val="0"/>
        <w:kinsoku/>
        <w:wordWrap/>
        <w:overflowPunct/>
        <w:topLinePunct w:val="0"/>
        <w:autoSpaceDE/>
        <w:autoSpaceDN/>
        <w:bidi w:val="0"/>
        <w:adjustRightInd/>
        <w:snapToGrid/>
        <w:spacing w:line="260" w:lineRule="exact"/>
        <w:ind w:firstLine="480" w:firstLineChars="200"/>
        <w:jc w:val="both"/>
        <w:textAlignment w:val="auto"/>
        <w:rPr>
          <w:rFonts w:hint="eastAsia" w:ascii="楷体" w:hAnsi="楷体" w:eastAsia="楷体" w:cs="楷体"/>
          <w:b w:val="0"/>
          <w:i w:val="0"/>
          <w:caps w:val="0"/>
          <w:color w:val="auto"/>
          <w:spacing w:val="15"/>
          <w:sz w:val="21"/>
          <w:szCs w:val="21"/>
          <w:highlight w:val="none"/>
          <w:shd w:val="clear" w:fill="FFFFFF"/>
          <w:lang w:val="en-US" w:eastAsia="zh-CN"/>
        </w:rPr>
      </w:pPr>
      <w:r>
        <w:rPr>
          <w:rFonts w:hint="eastAsia" w:ascii="楷体" w:hAnsi="楷体" w:eastAsia="楷体" w:cs="楷体"/>
          <w:b w:val="0"/>
          <w:i w:val="0"/>
          <w:caps w:val="0"/>
          <w:color w:val="auto"/>
          <w:spacing w:val="15"/>
          <w:sz w:val="21"/>
          <w:szCs w:val="21"/>
          <w:highlight w:val="none"/>
          <w:shd w:val="clear" w:fill="FFFFFF"/>
          <w:lang w:val="en-US" w:eastAsia="zh-CN"/>
        </w:rPr>
        <w:t>重点工作：诚信考试、防诈骗、诚信还贷等。引导学生自觉加强道德修养。树立求真务实，言行一致的诚信形象。</w:t>
      </w:r>
    </w:p>
    <w:p>
      <w:pPr>
        <w:keepNext w:val="0"/>
        <w:keepLines w:val="0"/>
        <w:pageBreakBefore w:val="0"/>
        <w:widowControl w:val="0"/>
        <w:kinsoku/>
        <w:wordWrap/>
        <w:overflowPunct/>
        <w:topLinePunct w:val="0"/>
        <w:autoSpaceDE/>
        <w:autoSpaceDN/>
        <w:bidi w:val="0"/>
        <w:adjustRightInd/>
        <w:snapToGrid/>
        <w:spacing w:line="260" w:lineRule="exact"/>
        <w:ind w:firstLine="480" w:firstLineChars="200"/>
        <w:jc w:val="both"/>
        <w:textAlignment w:val="auto"/>
        <w:rPr>
          <w:rFonts w:hint="eastAsia" w:ascii="楷体" w:hAnsi="楷体" w:eastAsia="楷体" w:cs="楷体"/>
          <w:b w:val="0"/>
          <w:i w:val="0"/>
          <w:caps w:val="0"/>
          <w:color w:val="auto"/>
          <w:spacing w:val="15"/>
          <w:sz w:val="21"/>
          <w:szCs w:val="21"/>
          <w:highlight w:val="none"/>
          <w:shd w:val="clear" w:fill="FFFFFF"/>
          <w:lang w:val="en-US" w:eastAsia="zh-CN"/>
        </w:rPr>
      </w:pPr>
      <w:r>
        <w:rPr>
          <w:rFonts w:hint="eastAsia" w:ascii="楷体" w:hAnsi="楷体" w:eastAsia="楷体" w:cs="楷体"/>
          <w:b w:val="0"/>
          <w:i w:val="0"/>
          <w:caps w:val="0"/>
          <w:color w:val="auto"/>
          <w:spacing w:val="15"/>
          <w:sz w:val="21"/>
          <w:szCs w:val="21"/>
          <w:highlight w:val="none"/>
          <w:shd w:val="clear" w:fill="FFFFFF"/>
          <w:lang w:val="en-US" w:eastAsia="zh-CN"/>
        </w:rPr>
        <w:t>4.2021年3、4月份，强化班级管理月。</w:t>
      </w:r>
    </w:p>
    <w:p>
      <w:pPr>
        <w:keepNext w:val="0"/>
        <w:keepLines w:val="0"/>
        <w:pageBreakBefore w:val="0"/>
        <w:widowControl w:val="0"/>
        <w:kinsoku/>
        <w:wordWrap/>
        <w:overflowPunct/>
        <w:topLinePunct w:val="0"/>
        <w:autoSpaceDE/>
        <w:autoSpaceDN/>
        <w:bidi w:val="0"/>
        <w:adjustRightInd/>
        <w:snapToGrid/>
        <w:spacing w:line="260" w:lineRule="exact"/>
        <w:ind w:firstLine="480" w:firstLineChars="200"/>
        <w:jc w:val="both"/>
        <w:textAlignment w:val="auto"/>
        <w:rPr>
          <w:rFonts w:hint="eastAsia" w:ascii="楷体" w:hAnsi="楷体" w:eastAsia="楷体" w:cs="楷体"/>
          <w:b w:val="0"/>
          <w:i w:val="0"/>
          <w:caps w:val="0"/>
          <w:color w:val="auto"/>
          <w:spacing w:val="15"/>
          <w:sz w:val="21"/>
          <w:szCs w:val="21"/>
          <w:highlight w:val="none"/>
          <w:shd w:val="clear" w:fill="FFFFFF"/>
          <w:lang w:val="en-US" w:eastAsia="zh-CN"/>
        </w:rPr>
      </w:pPr>
      <w:r>
        <w:rPr>
          <w:rFonts w:hint="eastAsia" w:ascii="楷体" w:hAnsi="楷体" w:eastAsia="楷体" w:cs="楷体"/>
          <w:b w:val="0"/>
          <w:i w:val="0"/>
          <w:caps w:val="0"/>
          <w:color w:val="auto"/>
          <w:spacing w:val="15"/>
          <w:sz w:val="21"/>
          <w:szCs w:val="21"/>
          <w:highlight w:val="none"/>
          <w:shd w:val="clear" w:fill="FFFFFF"/>
          <w:lang w:val="en-US" w:eastAsia="zh-CN"/>
        </w:rPr>
        <w:t>重点工作：抓教风促学风，抓班风建学风。充分发挥班委、团支部和学生干部的在学风建设中的作用。强化学生的主体意识，提高学习效率，建立健全班级规章制度，加强对教室，寝室的管理，加大对学生到课，自习的检查力度。</w:t>
      </w:r>
    </w:p>
    <w:p>
      <w:pPr>
        <w:keepNext w:val="0"/>
        <w:keepLines w:val="0"/>
        <w:pageBreakBefore w:val="0"/>
        <w:widowControl w:val="0"/>
        <w:kinsoku/>
        <w:wordWrap/>
        <w:overflowPunct/>
        <w:topLinePunct w:val="0"/>
        <w:autoSpaceDE/>
        <w:autoSpaceDN/>
        <w:bidi w:val="0"/>
        <w:adjustRightInd/>
        <w:snapToGrid/>
        <w:spacing w:line="260" w:lineRule="exact"/>
        <w:ind w:firstLine="480" w:firstLineChars="200"/>
        <w:jc w:val="both"/>
        <w:textAlignment w:val="auto"/>
        <w:rPr>
          <w:rFonts w:hint="eastAsia" w:ascii="楷体" w:hAnsi="楷体" w:eastAsia="楷体" w:cs="楷体"/>
          <w:b w:val="0"/>
          <w:i w:val="0"/>
          <w:caps w:val="0"/>
          <w:color w:val="auto"/>
          <w:spacing w:val="15"/>
          <w:sz w:val="21"/>
          <w:szCs w:val="21"/>
          <w:highlight w:val="none"/>
          <w:shd w:val="clear" w:fill="FFFFFF"/>
          <w:lang w:val="en-US" w:eastAsia="zh-CN"/>
        </w:rPr>
      </w:pPr>
      <w:r>
        <w:rPr>
          <w:rFonts w:hint="eastAsia" w:ascii="楷体" w:hAnsi="楷体" w:eastAsia="楷体" w:cs="楷体"/>
          <w:b w:val="0"/>
          <w:i w:val="0"/>
          <w:caps w:val="0"/>
          <w:color w:val="auto"/>
          <w:spacing w:val="15"/>
          <w:sz w:val="21"/>
          <w:szCs w:val="21"/>
          <w:highlight w:val="none"/>
          <w:shd w:val="clear" w:fill="FFFFFF"/>
          <w:lang w:val="en-US" w:eastAsia="zh-CN"/>
        </w:rPr>
        <w:t>5.2021年5月份，舆情管理教育月。</w:t>
      </w:r>
    </w:p>
    <w:p>
      <w:pPr>
        <w:keepNext w:val="0"/>
        <w:keepLines w:val="0"/>
        <w:pageBreakBefore w:val="0"/>
        <w:widowControl w:val="0"/>
        <w:kinsoku/>
        <w:wordWrap/>
        <w:overflowPunct/>
        <w:topLinePunct w:val="0"/>
        <w:autoSpaceDE/>
        <w:autoSpaceDN/>
        <w:bidi w:val="0"/>
        <w:adjustRightInd/>
        <w:snapToGrid/>
        <w:spacing w:line="260" w:lineRule="exact"/>
        <w:ind w:firstLine="480" w:firstLineChars="200"/>
        <w:jc w:val="both"/>
        <w:textAlignment w:val="auto"/>
        <w:rPr>
          <w:rFonts w:hint="eastAsia" w:ascii="楷体" w:hAnsi="楷体" w:eastAsia="楷体" w:cs="楷体"/>
          <w:b w:val="0"/>
          <w:i w:val="0"/>
          <w:caps w:val="0"/>
          <w:color w:val="auto"/>
          <w:spacing w:val="15"/>
          <w:sz w:val="21"/>
          <w:szCs w:val="21"/>
          <w:highlight w:val="none"/>
          <w:shd w:val="clear" w:fill="FFFFFF"/>
          <w:lang w:val="en-US" w:eastAsia="zh-CN"/>
        </w:rPr>
      </w:pPr>
      <w:r>
        <w:rPr>
          <w:rFonts w:hint="eastAsia" w:ascii="楷体" w:hAnsi="楷体" w:eastAsia="楷体" w:cs="楷体"/>
          <w:b w:val="0"/>
          <w:i w:val="0"/>
          <w:caps w:val="0"/>
          <w:color w:val="auto"/>
          <w:spacing w:val="15"/>
          <w:sz w:val="21"/>
          <w:szCs w:val="21"/>
          <w:highlight w:val="none"/>
          <w:shd w:val="clear" w:fill="FFFFFF"/>
          <w:lang w:val="en-US" w:eastAsia="zh-CN"/>
        </w:rPr>
        <w:t>重点工作：法纪教育、网络舆情、意识形态领域等相关工作。</w:t>
      </w:r>
    </w:p>
    <w:p>
      <w:pPr>
        <w:keepNext w:val="0"/>
        <w:keepLines w:val="0"/>
        <w:pageBreakBefore w:val="0"/>
        <w:widowControl w:val="0"/>
        <w:kinsoku/>
        <w:wordWrap/>
        <w:overflowPunct/>
        <w:topLinePunct w:val="0"/>
        <w:autoSpaceDE/>
        <w:autoSpaceDN/>
        <w:bidi w:val="0"/>
        <w:adjustRightInd/>
        <w:snapToGrid/>
        <w:spacing w:line="260" w:lineRule="exact"/>
        <w:ind w:firstLine="480" w:firstLineChars="200"/>
        <w:jc w:val="both"/>
        <w:textAlignment w:val="auto"/>
        <w:rPr>
          <w:rFonts w:hint="eastAsia" w:ascii="楷体" w:hAnsi="楷体" w:eastAsia="楷体" w:cs="楷体"/>
          <w:b w:val="0"/>
          <w:i w:val="0"/>
          <w:caps w:val="0"/>
          <w:color w:val="auto"/>
          <w:spacing w:val="15"/>
          <w:sz w:val="21"/>
          <w:szCs w:val="21"/>
          <w:highlight w:val="none"/>
          <w:shd w:val="clear" w:fill="FFFFFF"/>
          <w:lang w:val="en-US" w:eastAsia="zh-CN"/>
        </w:rPr>
      </w:pPr>
      <w:r>
        <w:rPr>
          <w:rFonts w:hint="eastAsia" w:ascii="楷体" w:hAnsi="楷体" w:eastAsia="楷体" w:cs="楷体"/>
          <w:b w:val="0"/>
          <w:i w:val="0"/>
          <w:caps w:val="0"/>
          <w:color w:val="auto"/>
          <w:spacing w:val="15"/>
          <w:sz w:val="21"/>
          <w:szCs w:val="21"/>
          <w:highlight w:val="none"/>
          <w:shd w:val="clear" w:fill="FFFFFF"/>
          <w:lang w:val="en-US" w:eastAsia="zh-CN"/>
        </w:rPr>
        <w:t>6.2021年6月份，总结评比。</w:t>
      </w:r>
    </w:p>
    <w:p>
      <w:pPr>
        <w:keepNext w:val="0"/>
        <w:keepLines w:val="0"/>
        <w:pageBreakBefore w:val="0"/>
        <w:widowControl w:val="0"/>
        <w:kinsoku/>
        <w:wordWrap/>
        <w:overflowPunct/>
        <w:topLinePunct w:val="0"/>
        <w:autoSpaceDE/>
        <w:autoSpaceDN/>
        <w:bidi w:val="0"/>
        <w:adjustRightInd/>
        <w:snapToGrid/>
        <w:spacing w:line="260" w:lineRule="exact"/>
        <w:ind w:firstLine="480" w:firstLineChars="200"/>
        <w:jc w:val="both"/>
        <w:textAlignment w:val="auto"/>
        <w:rPr>
          <w:rFonts w:hint="eastAsia" w:ascii="楷体" w:hAnsi="楷体" w:eastAsia="楷体" w:cs="楷体"/>
          <w:b w:val="0"/>
          <w:i w:val="0"/>
          <w:caps w:val="0"/>
          <w:color w:val="auto"/>
          <w:spacing w:val="15"/>
          <w:sz w:val="21"/>
          <w:szCs w:val="21"/>
          <w:highlight w:val="none"/>
          <w:shd w:val="clear" w:fill="FFFFFF"/>
          <w:lang w:val="en-US" w:eastAsia="zh-CN"/>
        </w:rPr>
      </w:pPr>
      <w:r>
        <w:rPr>
          <w:rFonts w:hint="eastAsia" w:ascii="楷体" w:hAnsi="楷体" w:eastAsia="楷体" w:cs="楷体"/>
          <w:b w:val="0"/>
          <w:i w:val="0"/>
          <w:caps w:val="0"/>
          <w:color w:val="auto"/>
          <w:spacing w:val="15"/>
          <w:sz w:val="21"/>
          <w:szCs w:val="21"/>
          <w:highlight w:val="none"/>
          <w:shd w:val="clear" w:fill="FFFFFF"/>
          <w:lang w:val="en-US" w:eastAsia="zh-CN"/>
        </w:rPr>
        <w:t>根据加强养成教育促进学风建设的活动，收集相关材料，总结经验查找不足，进一步整改提高。</w:t>
      </w:r>
    </w:p>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rPr>
          <w:rFonts w:hint="eastAsia" w:ascii="楷体" w:hAnsi="楷体" w:eastAsia="楷体" w:cs="楷体"/>
          <w:b/>
          <w:bCs/>
          <w:color w:val="auto"/>
          <w:sz w:val="30"/>
          <w:szCs w:val="30"/>
          <w:highlight w:val="none"/>
          <w:lang w:val="en-US" w:eastAsia="zh-CN"/>
        </w:rPr>
      </w:pPr>
      <w:r>
        <w:rPr>
          <w:rFonts w:hint="eastAsia" w:ascii="楷体" w:hAnsi="楷体" w:eastAsia="楷体" w:cs="楷体"/>
          <w:b/>
          <w:bCs/>
          <w:color w:val="auto"/>
          <w:sz w:val="30"/>
          <w:szCs w:val="30"/>
          <w:highlight w:val="none"/>
          <w:lang w:val="en-US" w:eastAsia="zh-CN"/>
        </w:rPr>
        <w:t>“全民终身学习活动周”</w:t>
      </w:r>
    </w:p>
    <w:p>
      <w:pPr>
        <w:keepNext w:val="0"/>
        <w:keepLines w:val="0"/>
        <w:pageBreakBefore w:val="0"/>
        <w:widowControl w:val="0"/>
        <w:kinsoku/>
        <w:wordWrap/>
        <w:overflowPunct/>
        <w:topLinePunct w:val="0"/>
        <w:autoSpaceDE/>
        <w:autoSpaceDN/>
        <w:bidi w:val="0"/>
        <w:adjustRightInd/>
        <w:snapToGrid/>
        <w:spacing w:after="313" w:afterLines="100" w:line="280" w:lineRule="exact"/>
        <w:jc w:val="center"/>
        <w:textAlignment w:val="auto"/>
        <w:rPr>
          <w:rFonts w:hint="eastAsia" w:ascii="楷体" w:hAnsi="楷体" w:eastAsia="楷体" w:cs="楷体"/>
          <w:b/>
          <w:bCs/>
          <w:color w:val="auto"/>
          <w:sz w:val="30"/>
          <w:szCs w:val="30"/>
          <w:highlight w:val="none"/>
          <w:lang w:val="en-US" w:eastAsia="zh-CN"/>
        </w:rPr>
      </w:pPr>
      <w:r>
        <w:rPr>
          <w:rFonts w:hint="eastAsia" w:ascii="楷体" w:hAnsi="楷体" w:eastAsia="楷体" w:cs="楷体"/>
          <w:b/>
          <w:bCs/>
          <w:color w:val="auto"/>
          <w:sz w:val="30"/>
          <w:szCs w:val="30"/>
          <w:highlight w:val="none"/>
          <w:lang w:val="en-US" w:eastAsia="zh-CN"/>
        </w:rPr>
        <w:t>总 结</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jc w:val="left"/>
        <w:textAlignment w:val="auto"/>
        <w:rPr>
          <w:rFonts w:hint="eastAsia" w:ascii="楷体" w:hAnsi="楷体" w:eastAsia="楷体" w:cs="楷体"/>
          <w:b w:val="0"/>
          <w:i w:val="0"/>
          <w:caps w:val="0"/>
          <w:color w:val="auto"/>
          <w:spacing w:val="15"/>
          <w:sz w:val="21"/>
          <w:szCs w:val="21"/>
          <w:highlight w:val="none"/>
          <w:shd w:val="clear" w:fill="FFFFFF"/>
          <w:lang w:val="en-US" w:eastAsia="zh-CN"/>
        </w:rPr>
      </w:pPr>
      <w:r>
        <w:rPr>
          <w:rFonts w:hint="eastAsia" w:ascii="楷体" w:hAnsi="楷体" w:eastAsia="楷体" w:cs="楷体"/>
          <w:b w:val="0"/>
          <w:i w:val="0"/>
          <w:caps w:val="0"/>
          <w:color w:val="auto"/>
          <w:spacing w:val="15"/>
          <w:sz w:val="21"/>
          <w:szCs w:val="21"/>
          <w:highlight w:val="none"/>
          <w:shd w:val="clear" w:fill="FFFFFF"/>
          <w:lang w:val="en-US" w:eastAsia="zh-CN"/>
        </w:rPr>
        <w:t>根据晋科院教【2020】48号关于《山西应用科技学院“全民终身学习活动周”活动方案》文件的精神，紧紧围绕“全民智学，助力‘双战双赢’”的主题，践行“教育强国”的国家战略，我院于2020年11月2—16日组织全院师生开展了“全民终身学生活动周”专题学习活动。</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jc w:val="left"/>
        <w:textAlignment w:val="auto"/>
        <w:rPr>
          <w:rFonts w:hint="eastAsia" w:ascii="楷体" w:hAnsi="楷体" w:eastAsia="楷体" w:cs="楷体"/>
          <w:b w:val="0"/>
          <w:i w:val="0"/>
          <w:caps w:val="0"/>
          <w:color w:val="auto"/>
          <w:spacing w:val="15"/>
          <w:sz w:val="21"/>
          <w:szCs w:val="21"/>
          <w:highlight w:val="none"/>
          <w:shd w:val="clear" w:fill="FFFFFF"/>
          <w:lang w:val="en-US" w:eastAsia="zh-CN"/>
        </w:rPr>
      </w:pPr>
      <w:r>
        <w:rPr>
          <w:rFonts w:hint="eastAsia" w:ascii="楷体" w:hAnsi="楷体" w:eastAsia="楷体" w:cs="楷体"/>
          <w:b w:val="0"/>
          <w:i w:val="0"/>
          <w:caps w:val="0"/>
          <w:color w:val="auto"/>
          <w:spacing w:val="15"/>
          <w:sz w:val="21"/>
          <w:szCs w:val="21"/>
          <w:highlight w:val="none"/>
          <w:shd w:val="clear" w:fill="FFFFFF"/>
          <w:lang w:val="en-US" w:eastAsia="zh-CN"/>
        </w:rPr>
        <w:t>举办全民终身学习活动周，是贯彻落实习近平总书记关于教育的重要论述和全国教育大会精神的重要举措，也是建设“人人皆学、处处能学、时时可学”的学习型社会的一项重要制度设计。自2005年首届全民终身学习活动周举办以来，已连续举办15届，产生了积极广泛的社会影响，已成为我国学习型社会建设的重要载体和特色品牌。</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jc w:val="left"/>
        <w:textAlignment w:val="auto"/>
        <w:rPr>
          <w:rFonts w:hint="eastAsia" w:ascii="楷体" w:hAnsi="楷体" w:eastAsia="楷体" w:cs="楷体"/>
          <w:b w:val="0"/>
          <w:i w:val="0"/>
          <w:caps w:val="0"/>
          <w:color w:val="auto"/>
          <w:spacing w:val="15"/>
          <w:sz w:val="21"/>
          <w:szCs w:val="21"/>
          <w:highlight w:val="none"/>
          <w:shd w:val="clear" w:fill="FFFFFF"/>
          <w:lang w:val="en-US" w:eastAsia="zh-CN"/>
        </w:rPr>
      </w:pPr>
      <w:r>
        <w:rPr>
          <w:rFonts w:hint="eastAsia" w:ascii="楷体" w:hAnsi="楷体" w:eastAsia="楷体" w:cs="楷体"/>
          <w:b w:val="0"/>
          <w:i w:val="0"/>
          <w:caps w:val="0"/>
          <w:color w:val="auto"/>
          <w:spacing w:val="15"/>
          <w:sz w:val="21"/>
          <w:szCs w:val="21"/>
          <w:highlight w:val="none"/>
          <w:shd w:val="clear" w:fill="FFFFFF"/>
          <w:lang w:val="en-US" w:eastAsia="zh-CN"/>
        </w:rPr>
        <w:drawing>
          <wp:anchor distT="0" distB="0" distL="114300" distR="114300" simplePos="0" relativeHeight="149504" behindDoc="0" locked="0" layoutInCell="1" allowOverlap="1">
            <wp:simplePos x="0" y="0"/>
            <wp:positionH relativeFrom="column">
              <wp:posOffset>4647565</wp:posOffset>
            </wp:positionH>
            <wp:positionV relativeFrom="paragraph">
              <wp:posOffset>-7185660</wp:posOffset>
            </wp:positionV>
            <wp:extent cx="1406525" cy="956945"/>
            <wp:effectExtent l="0" t="0" r="3175" b="14605"/>
            <wp:wrapSquare wrapText="bothSides"/>
            <wp:docPr id="11" name="图片 11" descr="a04b57a10963ff78f90a540b7ee37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a04b57a10963ff78f90a540b7ee37fb"/>
                    <pic:cNvPicPr>
                      <a:picLocks noChangeAspect="1"/>
                    </pic:cNvPicPr>
                  </pic:nvPicPr>
                  <pic:blipFill>
                    <a:blip r:embed="rId15"/>
                    <a:srcRect l="5745" t="23823"/>
                    <a:stretch>
                      <a:fillRect/>
                    </a:stretch>
                  </pic:blipFill>
                  <pic:spPr>
                    <a:xfrm>
                      <a:off x="0" y="0"/>
                      <a:ext cx="1406525" cy="956945"/>
                    </a:xfrm>
                    <a:prstGeom prst="rect">
                      <a:avLst/>
                    </a:prstGeom>
                  </pic:spPr>
                </pic:pic>
              </a:graphicData>
            </a:graphic>
          </wp:anchor>
        </w:drawing>
      </w:r>
      <w:r>
        <w:rPr>
          <w:rFonts w:hint="eastAsia" w:ascii="楷体" w:hAnsi="楷体" w:eastAsia="楷体" w:cs="楷体"/>
          <w:b w:val="0"/>
          <w:i w:val="0"/>
          <w:caps w:val="0"/>
          <w:color w:val="auto"/>
          <w:spacing w:val="15"/>
          <w:sz w:val="21"/>
          <w:szCs w:val="21"/>
          <w:highlight w:val="none"/>
          <w:shd w:val="clear" w:fill="FFFFFF"/>
          <w:lang w:val="en-US" w:eastAsia="zh-CN"/>
        </w:rPr>
        <w:drawing>
          <wp:anchor distT="0" distB="0" distL="114300" distR="114300" simplePos="0" relativeHeight="150528" behindDoc="0" locked="0" layoutInCell="1" allowOverlap="1">
            <wp:simplePos x="0" y="0"/>
            <wp:positionH relativeFrom="column">
              <wp:posOffset>3258820</wp:posOffset>
            </wp:positionH>
            <wp:positionV relativeFrom="paragraph">
              <wp:posOffset>-7164070</wp:posOffset>
            </wp:positionV>
            <wp:extent cx="1379220" cy="943610"/>
            <wp:effectExtent l="0" t="0" r="11430" b="8890"/>
            <wp:wrapSquare wrapText="bothSides"/>
            <wp:docPr id="12" name="图片 12" descr="9b1ff99532169ed9d814acc3c62a1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9b1ff99532169ed9d814acc3c62a17c"/>
                    <pic:cNvPicPr>
                      <a:picLocks noChangeAspect="1"/>
                    </pic:cNvPicPr>
                  </pic:nvPicPr>
                  <pic:blipFill>
                    <a:blip r:embed="rId16"/>
                    <a:srcRect t="13068"/>
                    <a:stretch>
                      <a:fillRect/>
                    </a:stretch>
                  </pic:blipFill>
                  <pic:spPr>
                    <a:xfrm>
                      <a:off x="0" y="0"/>
                      <a:ext cx="1379220" cy="943610"/>
                    </a:xfrm>
                    <a:prstGeom prst="rect">
                      <a:avLst/>
                    </a:prstGeom>
                  </pic:spPr>
                </pic:pic>
              </a:graphicData>
            </a:graphic>
          </wp:anchor>
        </w:drawing>
      </w:r>
      <w:r>
        <w:rPr>
          <w:rFonts w:hint="eastAsia" w:ascii="楷体" w:hAnsi="楷体" w:eastAsia="楷体" w:cs="楷体"/>
          <w:b w:val="0"/>
          <w:i w:val="0"/>
          <w:caps w:val="0"/>
          <w:color w:val="auto"/>
          <w:spacing w:val="15"/>
          <w:sz w:val="21"/>
          <w:szCs w:val="21"/>
          <w:highlight w:val="none"/>
          <w:shd w:val="clear" w:fill="FFFFFF"/>
          <w:lang w:val="en-US" w:eastAsia="zh-CN"/>
        </w:rPr>
        <w:drawing>
          <wp:anchor distT="0" distB="0" distL="114300" distR="114300" simplePos="0" relativeHeight="148480" behindDoc="0" locked="0" layoutInCell="1" allowOverlap="1">
            <wp:simplePos x="0" y="0"/>
            <wp:positionH relativeFrom="column">
              <wp:posOffset>3267075</wp:posOffset>
            </wp:positionH>
            <wp:positionV relativeFrom="paragraph">
              <wp:posOffset>-6210300</wp:posOffset>
            </wp:positionV>
            <wp:extent cx="2823210" cy="1187450"/>
            <wp:effectExtent l="0" t="0" r="15240" b="12700"/>
            <wp:wrapSquare wrapText="bothSides"/>
            <wp:docPr id="10" name="图片 10" descr="5691eb41d6f783913cdfd7a4996c5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5691eb41d6f783913cdfd7a4996c5c7"/>
                    <pic:cNvPicPr>
                      <a:picLocks noChangeAspect="1"/>
                    </pic:cNvPicPr>
                  </pic:nvPicPr>
                  <pic:blipFill>
                    <a:blip r:embed="rId17"/>
                    <a:srcRect t="6726" r="10291" b="9417"/>
                    <a:stretch>
                      <a:fillRect/>
                    </a:stretch>
                  </pic:blipFill>
                  <pic:spPr>
                    <a:xfrm>
                      <a:off x="0" y="0"/>
                      <a:ext cx="2823210" cy="1187450"/>
                    </a:xfrm>
                    <a:prstGeom prst="rect">
                      <a:avLst/>
                    </a:prstGeom>
                  </pic:spPr>
                </pic:pic>
              </a:graphicData>
            </a:graphic>
          </wp:anchor>
        </w:drawing>
      </w:r>
      <w:r>
        <w:rPr>
          <w:rFonts w:hint="eastAsia" w:ascii="楷体" w:hAnsi="楷体" w:eastAsia="楷体" w:cs="楷体"/>
          <w:b w:val="0"/>
          <w:i w:val="0"/>
          <w:caps w:val="0"/>
          <w:color w:val="auto"/>
          <w:spacing w:val="15"/>
          <w:sz w:val="21"/>
          <w:szCs w:val="21"/>
          <w:highlight w:val="none"/>
          <w:shd w:val="clear" w:fill="FFFFFF"/>
          <w:lang w:val="en-US" w:eastAsia="zh-CN"/>
        </w:rPr>
        <w:t>活动周期间，我院教师和学生积极围绕学校的主题，学生们纷纷去图书馆进行借阅查看资料，充分发挥图书馆资源。部分教师还将校外资源进行推广与共享，我院王雪、范小稚、杨怡老师前不久到校外参加了全国钢琴论坛会，利用本次全民活动周，他们将所学的知识进行共享；我院李仙、陈静溪老师参加阎维文大师的讲座，专业知识得到进一步提升，所学所见所闻的资源向大家共享。</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jc w:val="left"/>
        <w:textAlignment w:val="auto"/>
        <w:rPr>
          <w:rFonts w:hint="eastAsia" w:ascii="楷体" w:hAnsi="楷体" w:eastAsia="楷体" w:cs="楷体"/>
          <w:b w:val="0"/>
          <w:i w:val="0"/>
          <w:caps w:val="0"/>
          <w:color w:val="auto"/>
          <w:spacing w:val="15"/>
          <w:sz w:val="21"/>
          <w:szCs w:val="21"/>
          <w:highlight w:val="none"/>
          <w:shd w:val="clear" w:fill="FFFFFF"/>
          <w:lang w:val="en-US" w:eastAsia="zh-CN"/>
        </w:rPr>
      </w:pPr>
      <w:r>
        <w:rPr>
          <w:rFonts w:hint="eastAsia" w:ascii="楷体" w:hAnsi="楷体" w:eastAsia="楷体" w:cs="楷体"/>
          <w:b w:val="0"/>
          <w:i w:val="0"/>
          <w:caps w:val="0"/>
          <w:color w:val="auto"/>
          <w:spacing w:val="15"/>
          <w:sz w:val="21"/>
          <w:szCs w:val="21"/>
          <w:highlight w:val="none"/>
          <w:shd w:val="clear" w:fill="FFFFFF"/>
          <w:lang w:val="en-US" w:eastAsia="zh-CN"/>
        </w:rPr>
        <w:t>舞蹈专业带头人刘大秋教授为我院舞蹈专业2018级学生做了古典舞基训单一组合动作的重点突破、难点的转化等专业知识进行详解，并于舞蹈教研室青年教师探讨教学方法，充分发挥我院青年教师传、帮、带的优良传统，进一步推动我校舞蹈表演专业健康发展。</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jc w:val="left"/>
        <w:textAlignment w:val="auto"/>
        <w:rPr>
          <w:rFonts w:hint="eastAsia" w:ascii="楷体" w:hAnsi="楷体" w:eastAsia="楷体" w:cs="楷体"/>
          <w:b w:val="0"/>
          <w:i w:val="0"/>
          <w:caps w:val="0"/>
          <w:color w:val="auto"/>
          <w:spacing w:val="15"/>
          <w:sz w:val="21"/>
          <w:szCs w:val="21"/>
          <w:highlight w:val="none"/>
          <w:shd w:val="clear" w:fill="FFFFFF"/>
          <w:lang w:val="en-US" w:eastAsia="zh-CN"/>
        </w:rPr>
      </w:pPr>
      <w:r>
        <w:rPr>
          <w:rFonts w:hint="eastAsia" w:ascii="楷体" w:hAnsi="楷体" w:eastAsia="楷体" w:cs="楷体"/>
          <w:b w:val="0"/>
          <w:i w:val="0"/>
          <w:caps w:val="0"/>
          <w:color w:val="auto"/>
          <w:spacing w:val="15"/>
          <w:sz w:val="21"/>
          <w:szCs w:val="21"/>
          <w:highlight w:val="none"/>
          <w:shd w:val="clear" w:fill="FFFFFF"/>
          <w:lang w:val="en-US" w:eastAsia="zh-CN"/>
        </w:rPr>
        <w:t xml:space="preserve">音乐学院院长杨立岗教授鼓励全体师生一定要将学习成为终生制，学生们坚持把学习读书笔记写好，用身边的人、身边的事去鼓舞人、激励人，传递正能量，不断提高全民终身学习的参与率。“让书香洋溢生命的魅力”，充分发挥学校教育在构建和谐社会中的作用，使学习成为学生、教师生活的一部分。       </w:t>
      </w:r>
    </w:p>
    <w:p>
      <w:pPr>
        <w:keepNext w:val="0"/>
        <w:keepLines w:val="0"/>
        <w:pageBreakBefore w:val="0"/>
        <w:widowControl w:val="0"/>
        <w:kinsoku/>
        <w:wordWrap/>
        <w:overflowPunct/>
        <w:topLinePunct w:val="0"/>
        <w:autoSpaceDE/>
        <w:autoSpaceDN/>
        <w:bidi w:val="0"/>
        <w:adjustRightInd/>
        <w:snapToGrid/>
        <w:spacing w:line="280" w:lineRule="exact"/>
        <w:ind w:left="3360" w:leftChars="1600" w:firstLine="0" w:firstLineChars="0"/>
        <w:jc w:val="left"/>
        <w:textAlignment w:val="auto"/>
        <w:rPr>
          <w:rFonts w:hint="eastAsia" w:ascii="楷体" w:hAnsi="楷体" w:eastAsia="楷体" w:cs="楷体"/>
          <w:b w:val="0"/>
          <w:bCs w:val="0"/>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ind w:left="3360" w:leftChars="1600" w:firstLine="0" w:firstLineChars="0"/>
        <w:jc w:val="left"/>
        <w:textAlignment w:val="auto"/>
        <w:rPr>
          <w:rFonts w:hint="eastAsia" w:ascii="楷体" w:hAnsi="楷体" w:eastAsia="楷体" w:cs="楷体"/>
          <w:b w:val="0"/>
          <w:bCs w:val="0"/>
          <w:sz w:val="21"/>
          <w:szCs w:val="21"/>
          <w:highlight w:val="none"/>
          <w:lang w:val="en-US" w:eastAsia="zh-CN"/>
        </w:rPr>
      </w:pPr>
      <w:r>
        <w:rPr>
          <w:rFonts w:hint="eastAsia" w:ascii="楷体" w:hAnsi="楷体" w:eastAsia="楷体" w:cs="楷体"/>
          <w:b w:val="0"/>
          <w:bCs w:val="0"/>
          <w:sz w:val="21"/>
          <w:szCs w:val="21"/>
          <w:highlight w:val="none"/>
          <w:lang w:val="en-US" w:eastAsia="zh-CN"/>
        </w:rPr>
        <w:t>张艳萍/供稿</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jc w:val="left"/>
        <w:textAlignment w:val="auto"/>
        <w:rPr>
          <w:rFonts w:hint="eastAsia" w:ascii="楷体" w:hAnsi="楷体" w:eastAsia="楷体" w:cs="楷体"/>
          <w:b w:val="0"/>
          <w:i w:val="0"/>
          <w:caps w:val="0"/>
          <w:color w:val="auto"/>
          <w:spacing w:val="15"/>
          <w:sz w:val="21"/>
          <w:szCs w:val="21"/>
          <w:highlight w:val="none"/>
          <w:shd w:val="clear" w:fill="FFFFFF"/>
          <w:lang w:val="en-US" w:eastAsia="zh-CN"/>
        </w:rPr>
      </w:pPr>
      <w:r>
        <w:rPr>
          <w:rFonts w:hint="eastAsia" w:ascii="楷体" w:hAnsi="楷体" w:eastAsia="楷体" w:cs="楷体"/>
          <w:b w:val="0"/>
          <w:i w:val="0"/>
          <w:caps w:val="0"/>
          <w:color w:val="auto"/>
          <w:spacing w:val="15"/>
          <w:sz w:val="21"/>
          <w:szCs w:val="21"/>
          <w:highlight w:val="none"/>
          <w:shd w:val="clear"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楷体" w:hAnsi="楷体" w:eastAsia="楷体" w:cs="楷体"/>
          <w:b w:val="0"/>
          <w:i w:val="0"/>
          <w:caps w:val="0"/>
          <w:color w:val="auto"/>
          <w:spacing w:val="15"/>
          <w:sz w:val="21"/>
          <w:szCs w:val="21"/>
          <w:highlight w:val="none"/>
          <w:shd w:val="clear" w:fill="FFFFFF"/>
          <w:lang w:val="en-US" w:eastAsia="zh-CN"/>
        </w:rPr>
      </w:pPr>
      <w:r>
        <w:rPr>
          <w:rFonts w:hint="eastAsia" w:ascii="楷体" w:hAnsi="楷体" w:eastAsia="楷体" w:cs="楷体"/>
          <w:b w:val="0"/>
          <w:i w:val="0"/>
          <w:caps w:val="0"/>
          <w:color w:val="auto"/>
          <w:spacing w:val="15"/>
          <w:sz w:val="21"/>
          <w:szCs w:val="21"/>
          <w:highlight w:val="none"/>
          <w:shd w:val="clear" w:fill="FFFFFF"/>
          <w:lang w:val="en-US" w:eastAsia="zh-CN"/>
        </w:rPr>
        <w:t>●</w:t>
      </w:r>
      <w:r>
        <w:rPr>
          <w:rFonts w:hint="eastAsia" w:ascii="楷体" w:hAnsi="楷体" w:eastAsia="楷体" w:cs="楷体"/>
          <w:b/>
          <w:bCs/>
          <w:i w:val="0"/>
          <w:caps w:val="0"/>
          <w:color w:val="auto"/>
          <w:spacing w:val="15"/>
          <w:sz w:val="21"/>
          <w:szCs w:val="21"/>
          <w:highlight w:val="none"/>
          <w:shd w:val="clear" w:fill="FFFFFF"/>
          <w:lang w:val="en-US" w:eastAsia="zh-CN"/>
        </w:rPr>
        <w:t>简讯</w:t>
      </w:r>
      <w:r>
        <w:rPr>
          <w:rFonts w:hint="eastAsia" w:ascii="楷体" w:hAnsi="楷体" w:eastAsia="楷体" w:cs="楷体"/>
          <w:b w:val="0"/>
          <w:i w:val="0"/>
          <w:caps w:val="0"/>
          <w:color w:val="auto"/>
          <w:spacing w:val="15"/>
          <w:sz w:val="21"/>
          <w:szCs w:val="21"/>
          <w:highlight w:val="none"/>
          <w:shd w:val="clear" w:fill="FFFFFF"/>
          <w:lang w:val="en-US" w:eastAsia="zh-CN"/>
        </w:rPr>
        <w:t>：</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楷体" w:hAnsi="楷体" w:eastAsia="楷体" w:cs="楷体"/>
          <w:b w:val="0"/>
          <w:i w:val="0"/>
          <w:caps w:val="0"/>
          <w:color w:val="auto"/>
          <w:spacing w:val="15"/>
          <w:sz w:val="21"/>
          <w:szCs w:val="21"/>
          <w:highlight w:val="none"/>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firstLine="420" w:firstLineChars="200"/>
        <w:jc w:val="left"/>
        <w:textAlignment w:val="auto"/>
        <w:rPr>
          <w:rFonts w:hint="eastAsia" w:ascii="楷体" w:hAnsi="楷体" w:eastAsia="楷体" w:cs="楷体"/>
          <w:color w:val="000000" w:themeColor="text1"/>
          <w:sz w:val="21"/>
          <w:szCs w:val="21"/>
          <w:lang w:val="en-US" w:eastAsia="zh-CN"/>
          <w14:textFill>
            <w14:solidFill>
              <w14:schemeClr w14:val="tx1"/>
            </w14:solidFill>
          </w14:textFill>
        </w:rPr>
      </w:pPr>
      <w:r>
        <w:rPr>
          <w:rFonts w:hint="eastAsia" w:ascii="楷体" w:hAnsi="楷体" w:eastAsia="楷体" w:cs="楷体"/>
          <w:color w:val="000000" w:themeColor="text1"/>
          <w:sz w:val="21"/>
          <w:szCs w:val="21"/>
          <w:lang w:val="en-US" w:eastAsia="zh-CN"/>
          <w14:textFill>
            <w14:solidFill>
              <w14:schemeClr w14:val="tx1"/>
            </w14:solidFill>
          </w14:textFill>
        </w:rPr>
        <w:t>★我院声乐教师李宇、陈静溪被第十一期阎维文民族声乐大师班录取，并通过学习获取了结业证书。</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楷体" w:hAnsi="楷体" w:eastAsia="楷体" w:cs="楷体"/>
          <w:color w:val="000000" w:themeColor="text1"/>
          <w:sz w:val="21"/>
          <w:szCs w:val="21"/>
          <w:lang w:val="en-US" w:eastAsia="zh-CN"/>
          <w14:textFill>
            <w14:solidFill>
              <w14:schemeClr w14:val="tx1"/>
            </w14:solidFill>
          </w14:textFill>
        </w:rPr>
      </w:pPr>
      <w:r>
        <w:rPr>
          <w:rFonts w:hint="eastAsia" w:ascii="楷体" w:hAnsi="楷体" w:eastAsia="楷体" w:cs="楷体"/>
          <w:color w:val="000000" w:themeColor="text1"/>
          <w:sz w:val="21"/>
          <w:szCs w:val="21"/>
          <w:lang w:val="en-US" w:eastAsia="zh-CN"/>
          <w14:textFill>
            <w14:solidFill>
              <w14:schemeClr w14:val="tx1"/>
            </w14:solidFill>
          </w14:textFill>
        </w:rPr>
        <w:t>★我院器乐教师范小稚、王雪、杨怡受邀参加了由人民音乐出版社主办的全国性高水平钢琴专业学术活动——“第五届全国钢琴教学研讨会”。</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楷体" w:hAnsi="楷体" w:eastAsia="楷体" w:cs="楷体"/>
          <w:color w:val="000000" w:themeColor="text1"/>
          <w:sz w:val="21"/>
          <w:szCs w:val="21"/>
          <w:lang w:val="en-US" w:eastAsia="zh-CN"/>
          <w14:textFill>
            <w14:solidFill>
              <w14:schemeClr w14:val="tx1"/>
            </w14:solidFill>
          </w14:textFill>
        </w:rPr>
      </w:pPr>
      <w:r>
        <w:rPr>
          <w:rFonts w:hint="eastAsia" w:ascii="楷体" w:hAnsi="楷体" w:eastAsia="楷体" w:cs="楷体"/>
          <w:color w:val="000000" w:themeColor="text1"/>
          <w:sz w:val="21"/>
          <w:szCs w:val="21"/>
          <w:lang w:val="en-US" w:eastAsia="zh-CN"/>
          <w14:textFill>
            <w14:solidFill>
              <w14:schemeClr w14:val="tx1"/>
            </w14:solidFill>
          </w14:textFill>
        </w:rPr>
        <w:t>★我院声乐教师窦鑫鑫受邀赴北京音乐厅参加由中国—东盟艺术学院主办的“四季歌声·第三届民族男高音经典音乐会”演出。</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楷体" w:hAnsi="楷体" w:eastAsia="楷体" w:cs="楷体"/>
          <w:color w:val="000000" w:themeColor="text1"/>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jc w:val="left"/>
        <w:textAlignment w:val="auto"/>
        <w:rPr>
          <w:rFonts w:hint="eastAsia" w:ascii="楷体" w:hAnsi="楷体" w:eastAsia="楷体" w:cs="楷体"/>
          <w:b w:val="0"/>
          <w:i w:val="0"/>
          <w:caps w:val="0"/>
          <w:color w:val="auto"/>
          <w:spacing w:val="15"/>
          <w:sz w:val="21"/>
          <w:szCs w:val="21"/>
          <w:highlight w:val="none"/>
          <w:shd w:val="clear" w:fill="FFFFFF"/>
          <w:lang w:val="en-US" w:eastAsia="zh-CN"/>
        </w:rPr>
      </w:pPr>
      <w:r>
        <w:rPr>
          <w:rFonts w:hint="eastAsia" w:ascii="楷体" w:hAnsi="楷体" w:eastAsia="楷体" w:cs="楷体"/>
          <w:b w:val="0"/>
          <w:i w:val="0"/>
          <w:caps w:val="0"/>
          <w:color w:val="auto"/>
          <w:spacing w:val="15"/>
          <w:sz w:val="21"/>
          <w:szCs w:val="21"/>
          <w:highlight w:val="none"/>
          <w:shd w:val="clear" w:fill="FFFFFF"/>
          <w:lang w:val="en-US" w:eastAsia="zh-CN"/>
        </w:rPr>
        <w:t>主编：杨立岗 瞿守宇</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jc w:val="left"/>
        <w:textAlignment w:val="auto"/>
        <w:rPr>
          <w:rFonts w:hint="eastAsia" w:ascii="楷体" w:hAnsi="楷体" w:eastAsia="楷体" w:cs="楷体"/>
          <w:b w:val="0"/>
          <w:i w:val="0"/>
          <w:caps w:val="0"/>
          <w:color w:val="auto"/>
          <w:spacing w:val="15"/>
          <w:sz w:val="21"/>
          <w:szCs w:val="21"/>
          <w:highlight w:val="none"/>
          <w:shd w:val="clear" w:fill="FFFFFF"/>
          <w:lang w:val="en-US" w:eastAsia="zh-CN"/>
        </w:rPr>
      </w:pPr>
      <w:r>
        <w:rPr>
          <w:rFonts w:hint="eastAsia" w:ascii="楷体" w:hAnsi="楷体" w:eastAsia="楷体" w:cs="楷体"/>
          <w:b w:val="0"/>
          <w:i w:val="0"/>
          <w:caps w:val="0"/>
          <w:color w:val="auto"/>
          <w:spacing w:val="15"/>
          <w:sz w:val="21"/>
          <w:szCs w:val="21"/>
          <w:highlight w:val="none"/>
          <w:shd w:val="clear" w:fill="FFFFFF"/>
          <w:lang w:val="en-US" w:eastAsia="zh-CN"/>
        </w:rPr>
        <w:t>执行编辑：韩芳 张毓倩</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jc w:val="left"/>
        <w:textAlignment w:val="auto"/>
      </w:pPr>
      <w:r>
        <w:rPr>
          <w:rFonts w:hint="eastAsia" w:ascii="楷体" w:hAnsi="楷体" w:eastAsia="楷体" w:cs="楷体"/>
          <w:b w:val="0"/>
          <w:i w:val="0"/>
          <w:caps w:val="0"/>
          <w:color w:val="auto"/>
          <w:spacing w:val="15"/>
          <w:sz w:val="21"/>
          <w:szCs w:val="21"/>
          <w:highlight w:val="none"/>
          <w:shd w:val="clear" w:fill="FFFFFF"/>
          <w:lang w:val="en-US" w:eastAsia="zh-CN"/>
        </w:rPr>
        <w:t>排版校对：韩芳</w:t>
      </w:r>
      <w:bookmarkStart w:id="0" w:name="_GoBack"/>
      <w:bookmarkEnd w:id="0"/>
    </w:p>
    <w:sectPr>
      <w:headerReference r:id="rId4" w:type="default"/>
      <w:footerReference r:id="rId5" w:type="default"/>
      <w:type w:val="continuous"/>
      <w:pgSz w:w="11906" w:h="16838"/>
      <w:pgMar w:top="1440" w:right="1080" w:bottom="1440" w:left="1080" w:header="851" w:footer="992" w:gutter="0"/>
      <w:pgBorders>
        <w:top w:val="double" w:color="auto" w:sz="4" w:space="1"/>
        <w:left w:val="double" w:color="auto" w:sz="4" w:space="4"/>
        <w:bottom w:val="double" w:color="auto" w:sz="4" w:space="1"/>
        <w:right w:val="double" w:color="auto" w:sz="4" w:space="4"/>
      </w:pgBorders>
      <w:cols w:equalWidth="0" w:num="2">
        <w:col w:w="4660" w:space="425"/>
        <w:col w:w="4660"/>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F6306B09-ED5F-467D-9B15-AE42BA7939A2}"/>
  </w:font>
  <w:font w:name="新宋体">
    <w:panose1 w:val="02010609030101010101"/>
    <w:charset w:val="86"/>
    <w:family w:val="modern"/>
    <w:pitch w:val="default"/>
    <w:sig w:usb0="00000003" w:usb1="288F0000" w:usb2="00000006" w:usb3="00000000" w:csb0="00040001" w:csb1="00000000"/>
    <w:embedRegular r:id="rId2" w:fontKey="{929B8842-1EA8-4843-AC5A-54BA443178E3}"/>
  </w:font>
  <w:font w:name="草檀斋毛泽东字体">
    <w:panose1 w:val="02010601030101010101"/>
    <w:charset w:val="86"/>
    <w:family w:val="auto"/>
    <w:pitch w:val="default"/>
    <w:sig w:usb0="00000001" w:usb1="080E0000" w:usb2="00000000" w:usb3="00000000" w:csb0="00040000" w:csb1="00000000"/>
    <w:embedRegular r:id="rId3" w:fontKey="{71F8F5EC-4EE5-4593-B523-F672223685F7}"/>
  </w:font>
  <w:font w:name="楷体">
    <w:panose1 w:val="02010609060101010101"/>
    <w:charset w:val="86"/>
    <w:family w:val="modern"/>
    <w:pitch w:val="default"/>
    <w:sig w:usb0="800002BF" w:usb1="38CF7CFA" w:usb2="00000016" w:usb3="00000000" w:csb0="00040001" w:csb1="00000000"/>
    <w:embedRegular r:id="rId4" w:fontKey="{3465D0F4-70B5-4A41-AB16-D99B4A14AF20}"/>
  </w:font>
  <w:font w:name="汉仪小隶书简">
    <w:panose1 w:val="02010600000101010101"/>
    <w:charset w:val="80"/>
    <w:family w:val="auto"/>
    <w:pitch w:val="default"/>
    <w:sig w:usb0="800002BF" w:usb1="184F6CF8" w:usb2="00000012" w:usb3="00000000" w:csb0="00020001" w:csb1="00000000"/>
    <w:embedRegular r:id="rId5" w:fontKey="{B039D1C2-48C5-415A-8C54-1A55BDC99C3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675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矩形 17"/>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pStyle w:val="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w:t>
                          </w:r>
                        </w:p>
                      </w:txbxContent>
                    </wps:txbx>
                    <wps:bodyPr vert="horz" wrap="none" lIns="0" tIns="0" rIns="0" bIns="0" anchor="t">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6758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uXW5UtAAAAAFAQAADwAAAAAAAAABACAAAAAiAAAAZHJzL2Rvd25y&#10;ZXYueG1sUEsBAhQAFAAAAAgAh07iQErgTlTNAQAApwMAAA4AAAAAAAAAAQAgAAAAHwEAAGRycy9l&#10;Mm9Eb2MueG1sUEsFBgAAAAAGAAYAWQEAAF4FAAAAAA==&#10;">
              <v:fill on="f" focussize="0,0"/>
              <v:stroke on="f"/>
              <v:imagedata o:title=""/>
              <o:lock v:ext="edit" aspectratio="f"/>
              <v:textbox inset="0mm,0mm,0mm,0mm" style="mso-fit-shape-to-text:t;">
                <w:txbxContent>
                  <w:p>
                    <w:pPr>
                      <w:pStyle w:val="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w:t>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singleLevel"/>
    <w:tmpl w:val="0053208E"/>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B1120D"/>
    <w:rsid w:val="251778FD"/>
    <w:rsid w:val="2A955551"/>
    <w:rsid w:val="2E157537"/>
    <w:rsid w:val="3E456824"/>
    <w:rsid w:val="4EFD1025"/>
    <w:rsid w:val="51454C56"/>
    <w:rsid w:val="53817754"/>
    <w:rsid w:val="627E058E"/>
    <w:rsid w:val="6AF87C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1.jpeg"/><Relationship Id="rId16" Type="http://schemas.openxmlformats.org/officeDocument/2006/relationships/image" Target="media/image10.jpeg"/><Relationship Id="rId15" Type="http://schemas.openxmlformats.org/officeDocument/2006/relationships/image" Target="media/image9.jpeg"/><Relationship Id="rId14" Type="http://schemas.openxmlformats.org/officeDocument/2006/relationships/image" Target="media/image8.jpeg"/><Relationship Id="rId13" Type="http://schemas.openxmlformats.org/officeDocument/2006/relationships/image" Target="media/image7.jpeg"/><Relationship Id="rId12" Type="http://schemas.openxmlformats.org/officeDocument/2006/relationships/image" Target="media/image6.jpeg"/><Relationship Id="rId11" Type="http://schemas.openxmlformats.org/officeDocument/2006/relationships/image" Target="media/image5.jpeg"/><Relationship Id="rId10" Type="http://schemas.openxmlformats.org/officeDocument/2006/relationships/image" Target="media/image4.jpe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2020-11-18T23:58:58Z</dcterms:created>
  <dc:creator>admin</dc:creator>
  <cp:lastModifiedBy>hanfang</cp:lastModifiedBy>
  <dcterms:modified xsi:type="dcterms:W3CDTF">2020-11-19T00:12:15Z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