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新宋体" w:hAnsi="新宋体" w:eastAsia="新宋体" w:cs="新宋体"/>
          <w:b/>
          <w:bCs/>
          <w:sz w:val="21"/>
          <w:szCs w:val="21"/>
        </w:rPr>
      </w:pPr>
      <w:r>
        <w:rPr>
          <w:sz w:val="52"/>
        </w:rPr>
        <w:pict>
          <v:roundrect id="_x0000_s1026" o:spid="_x0000_s1026" o:spt="2" style="position:absolute;left:0pt;margin-left:384.6pt;margin-top:5.2pt;height:95.8pt;width:102.65pt;z-index:2048;v-text-anchor:middle;mso-width-relative:page;mso-height-relative:page;" fillcolor="#FFFFFF" filled="t" stroked="t" coordsize="21600,21600" arcsize="0.147731481481481" o:gfxdata="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CC5x59UAAAAJAQAA&#10;DwAAAAAAAAABACAAAAAiAAAAZHJzL2Rvd25yZXYueG1sUEsBAhQAFAAAAAgAh07iQHJi+8OOAgAA&#10;9AQAAA4AAAAAAAAAAQAgAAAAJAEAAGRycy9lMm9Eb2MueG1sUEsFBgAAAAAGAAYAWQEAACQGAAAA&#10;AA==&#10;">
            <v:path/>
            <v:fill on="t" color2="#FFFFFF"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themeColor="text1"/>
                    </w:rPr>
                  </w:pPr>
                  <w:r>
                    <w:rPr>
                      <w:rFonts w:hint="eastAsia"/>
                      <w:color w:val="000000" w:themeColor="text1"/>
                      <w:lang w:val="en-US" w:eastAsia="zh-CN"/>
                    </w:rPr>
                    <w:t>2020</w:t>
                  </w:r>
                  <w:r>
                    <w:rPr>
                      <w:rFonts w:hint="eastAsia"/>
                      <w:color w:val="000000" w:themeColor="text1"/>
                    </w:rPr>
                    <w:t>年6月</w:t>
                  </w:r>
                  <w:r>
                    <w:rPr>
                      <w:rFonts w:hint="eastAsia"/>
                      <w:color w:val="000000" w:themeColor="text1"/>
                      <w:lang w:val="en-US" w:eastAsia="zh-CN"/>
                    </w:rPr>
                    <w:t>20</w:t>
                  </w:r>
                  <w:r>
                    <w:rPr>
                      <w:rFonts w:hint="eastAsia"/>
                      <w:color w:val="000000" w:themeColor="text1"/>
                    </w:rPr>
                    <w:t xml:space="preserve">日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lang w:eastAsia="zh-CN"/>
                    </w:rPr>
                  </w:pPr>
                  <w:r>
                    <w:rPr>
                      <w:rFonts w:hint="eastAsia"/>
                    </w:rPr>
                    <w:t>农历闰四月廿</w:t>
                  </w:r>
                  <w:r>
                    <w:rPr>
                      <w:rFonts w:hint="eastAsia"/>
                      <w:lang w:val="en-US" w:eastAsia="zh-CN"/>
                    </w:rPr>
                    <w:t>九</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000000" w:themeColor="text1"/>
                    </w:rPr>
                  </w:pPr>
                  <w:r>
                    <w:rPr>
                      <w:rFonts w:hint="eastAsia"/>
                      <w:color w:val="000000" w:themeColor="text1"/>
                    </w:rPr>
                    <w:t>第1期 总第9期</w:t>
                  </w:r>
                </w:p>
              </w:txbxContent>
            </v:textbox>
          </v:roundrect>
        </w:pict>
      </w:r>
      <w:r>
        <w:rPr>
          <w:sz w:val="52"/>
        </w:rPr>
        <w:pict>
          <v:rect id="文本框 2" o:spid="_x0000_s1027" o:spt="1" style="position:absolute;left:0pt;margin-left:93.7pt;margin-top:13.3pt;height:94.45pt;width:288.7pt;mso-wrap-distance-bottom:0pt;mso-wrap-distance-left:9pt;mso-wrap-distance-right:9pt;mso-wrap-distance-top:0pt;z-index:1024;mso-width-relative:page;mso-height-relative:page;" filled="f" stroked="f" coordsize="21600,21600" o:gfxdata="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a41itoAAAAJAQAADwAAAAAAAAABACAAAAAiAAAAZHJzL2Rvd25yZXYueG1s&#10;UEsBAhQAFAAAAAgAh07iQPPocaG9AQAAUwMAAA4AAAAAAAAAAQAgAAAAKQEAAGRycy9lMm9Eb2Mu&#10;eG1sUEsFBgAAAAAGAAYAWQEAAFgFAAAAAA==&#10;">
            <v:path/>
            <v:fill on="f" focussize="0,0"/>
            <v:stroke on="f"/>
            <v:imagedata o:title=""/>
            <o:lock v:ext="edit" aspectratio="f"/>
            <v:textbox>
              <w:txbxContent>
                <w:p>
                  <w:pPr>
                    <w:rPr>
                      <w:rFonts w:ascii="新宋体" w:hAnsi="新宋体" w:eastAsia="新宋体" w:cs="新宋体"/>
                      <w:b/>
                      <w:bCs/>
                      <w:color w:val="000000"/>
                      <w:sz w:val="20"/>
                      <w:szCs w:val="20"/>
                    </w:rPr>
                  </w:pP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叶根友毛笔行书2.0版" w:hAnsi="楷体" w:eastAsia="叶根友毛笔行书2.0版" w:cs="楷体"/>
                      <w:b/>
                      <w:bCs/>
                      <w:color w:val="000000"/>
                      <w:sz w:val="84"/>
                      <w:szCs w:val="84"/>
                    </w:rPr>
                    <w:t>音乐学院院报</w:t>
                  </w:r>
                  <w:r>
                    <w:rPr>
                      <w:rFonts w:hint="eastAsia" w:ascii="楷体" w:hAnsi="楷体" w:eastAsia="楷体" w:cs="楷体"/>
                      <w:b/>
                      <w:bCs/>
                      <w:color w:val="000000"/>
                      <w:sz w:val="56"/>
                      <w:szCs w:val="56"/>
                    </w:rPr>
                    <w:t xml:space="preserve">    </w:t>
                  </w:r>
                  <w:r>
                    <w:rPr>
                      <w:rFonts w:hint="eastAsia" w:ascii="新宋体" w:hAnsi="新宋体" w:eastAsia="新宋体" w:cs="新宋体"/>
                      <w:b/>
                      <w:bCs/>
                      <w:color w:val="000000"/>
                      <w:sz w:val="10"/>
                      <w:szCs w:val="10"/>
                    </w:rPr>
                    <w:t xml:space="preserve">                                                                 </w:t>
                  </w:r>
                </w:p>
                <w:p>
                  <w:pPr>
                    <w:rPr>
                      <w:rFonts w:ascii="新宋体" w:hAnsi="新宋体" w:eastAsia="新宋体" w:cs="新宋体"/>
                      <w:b/>
                      <w:bCs/>
                      <w:color w:val="000000"/>
                      <w:sz w:val="56"/>
                      <w:szCs w:val="56"/>
                    </w:rPr>
                  </w:pPr>
                  <w:r>
                    <w:rPr>
                      <w:rFonts w:hint="eastAsia" w:ascii="新宋体" w:hAnsi="新宋体" w:eastAsia="新宋体" w:cs="新宋体"/>
                      <w:b/>
                      <w:bCs/>
                      <w:color w:val="000000"/>
                      <w:sz w:val="10"/>
                      <w:szCs w:val="10"/>
                    </w:rPr>
                    <w:t xml:space="preserve">                         </w:t>
                  </w:r>
                  <w:r>
                    <w:rPr>
                      <w:rFonts w:hint="eastAsia" w:ascii="新宋体" w:hAnsi="新宋体" w:eastAsia="新宋体" w:cs="新宋体"/>
                      <w:b/>
                      <w:bCs/>
                      <w:color w:val="000000"/>
                      <w:sz w:val="56"/>
                      <w:szCs w:val="56"/>
                    </w:rPr>
                    <w:t xml:space="preserve">  </w:t>
                  </w:r>
                </w:p>
              </w:txbxContent>
            </v:textbox>
            <w10:wrap type="square"/>
          </v:rect>
        </w:pict>
      </w:r>
    </w:p>
    <w:p>
      <w:pPr>
        <w:jc w:val="center"/>
        <w:rPr>
          <w:rFonts w:ascii="新宋体" w:hAnsi="新宋体" w:eastAsia="新宋体" w:cs="新宋体"/>
          <w:b/>
          <w:bCs/>
          <w:sz w:val="24"/>
          <w:szCs w:val="32"/>
        </w:rPr>
      </w:pPr>
      <w:r>
        <w:rPr>
          <w:rFonts w:hint="eastAsia" w:ascii="新宋体" w:hAnsi="新宋体" w:eastAsia="新宋体" w:cs="新宋体"/>
          <w:b/>
          <w:bCs/>
          <w:sz w:val="24"/>
          <w:szCs w:val="32"/>
        </w:rPr>
        <w:t xml:space="preserve">               </w:t>
      </w:r>
    </w:p>
    <w:tbl>
      <w:tblPr>
        <w:tblStyle w:val="6"/>
        <w:tblpPr w:leftFromText="180" w:rightFromText="180" w:vertAnchor="page" w:horzAnchor="page" w:tblpX="1100" w:tblpY="3531"/>
        <w:tblOverlap w:val="never"/>
        <w:tblW w:w="9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9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5" w:hRule="atLeast"/>
        </w:trPr>
        <w:tc>
          <w:tcPr>
            <w:tcW w:w="9925" w:type="dxa"/>
            <w:gridSpan w:val="2"/>
            <w:vAlign w:val="center"/>
          </w:tcPr>
          <w:p>
            <w:pPr>
              <w:jc w:val="left"/>
              <w:rPr>
                <w:rFonts w:ascii="楷体" w:hAnsi="楷体" w:eastAsia="楷体" w:cs="楷体"/>
                <w:szCs w:val="21"/>
              </w:rPr>
            </w:pPr>
            <w:r>
              <w:rPr>
                <w:rFonts w:hint="eastAsia" w:ascii="楷体" w:hAnsi="楷体" w:eastAsia="楷体" w:cs="楷体"/>
                <w:b/>
                <w:bCs/>
                <w:sz w:val="36"/>
                <w:szCs w:val="44"/>
              </w:rPr>
              <w:t>·</w:t>
            </w:r>
            <w:r>
              <w:rPr>
                <w:rFonts w:hint="eastAsia" w:ascii="楷体" w:hAnsi="楷体" w:eastAsia="楷体" w:cs="楷体"/>
                <w:b/>
                <w:bCs/>
                <w:sz w:val="28"/>
                <w:szCs w:val="28"/>
              </w:rPr>
              <w:t>喜讯：</w:t>
            </w:r>
          </w:p>
          <w:p>
            <w:pPr>
              <w:ind w:firstLine="420" w:firstLineChars="200"/>
              <w:jc w:val="left"/>
              <w:rPr>
                <w:rFonts w:ascii="楷体" w:hAnsi="楷体" w:eastAsia="楷体" w:cs="楷体"/>
                <w:szCs w:val="21"/>
              </w:rPr>
            </w:pPr>
            <w:r>
              <w:rPr>
                <w:rFonts w:ascii="楷体" w:hAnsi="楷体" w:eastAsia="楷体" w:cs="楷体"/>
                <w:szCs w:val="21"/>
              </w:rPr>
              <w:t>一、音乐学院乔宇老师《</w:t>
            </w:r>
            <w:r>
              <w:rPr>
                <w:rFonts w:hint="eastAsia" w:ascii="楷体" w:hAnsi="楷体" w:eastAsia="楷体" w:cs="楷体"/>
                <w:szCs w:val="21"/>
                <w:lang w:eastAsia="zh-CN"/>
              </w:rPr>
              <w:t>键盘</w:t>
            </w:r>
            <w:r>
              <w:rPr>
                <w:rFonts w:ascii="楷体" w:hAnsi="楷体" w:eastAsia="楷体" w:cs="楷体"/>
                <w:szCs w:val="21"/>
              </w:rPr>
              <w:t>即兴伴奏》课程被评为2020年度校级精品共享课程，同时被学校推荐省级精品共享课程。</w:t>
            </w:r>
          </w:p>
          <w:p>
            <w:pPr>
              <w:ind w:firstLine="420" w:firstLineChars="200"/>
              <w:jc w:val="left"/>
              <w:rPr>
                <w:rFonts w:ascii="楷体" w:hAnsi="楷体" w:eastAsia="楷体" w:cs="楷体"/>
                <w:szCs w:val="21"/>
              </w:rPr>
            </w:pPr>
            <w:r>
              <w:rPr>
                <w:rFonts w:ascii="楷体" w:hAnsi="楷体" w:eastAsia="楷体" w:cs="楷体"/>
                <w:szCs w:val="21"/>
              </w:rPr>
              <w:t>二、音乐学院</w:t>
            </w:r>
            <w:r>
              <w:rPr>
                <w:rFonts w:hint="eastAsia" w:ascii="楷体" w:hAnsi="楷体" w:eastAsia="楷体" w:cs="楷体"/>
                <w:szCs w:val="21"/>
              </w:rPr>
              <w:t>教师</w:t>
            </w:r>
            <w:r>
              <w:rPr>
                <w:rFonts w:ascii="楷体" w:hAnsi="楷体" w:eastAsia="楷体" w:cs="楷体"/>
                <w:szCs w:val="21"/>
              </w:rPr>
              <w:t>李亚峰“‘晋文化’中有声文化的方言渗透应用研究”、</w:t>
            </w:r>
            <w:r>
              <w:rPr>
                <w:rFonts w:hint="eastAsia" w:ascii="楷体" w:hAnsi="楷体" w:eastAsia="楷体" w:cs="楷体"/>
                <w:szCs w:val="21"/>
              </w:rPr>
              <w:t>教师</w:t>
            </w:r>
            <w:r>
              <w:rPr>
                <w:rFonts w:ascii="楷体" w:hAnsi="楷体" w:eastAsia="楷体" w:cs="楷体"/>
                <w:szCs w:val="21"/>
              </w:rPr>
              <w:t>李仙“译配大师邓映易年谱初稿—纪念邓映易先生诞辰100周年”在2020年度山西省高等学校哲学社会科学研究项目成功立项</w:t>
            </w:r>
            <w:r>
              <w:rPr>
                <w:rFonts w:hint="eastAsia" w:ascii="楷体" w:hAnsi="楷体" w:eastAsia="楷体" w:cs="楷体"/>
                <w:szCs w:val="21"/>
              </w:rPr>
              <w:t>。</w:t>
            </w:r>
          </w:p>
          <w:p>
            <w:pPr>
              <w:ind w:firstLine="420" w:firstLineChars="200"/>
              <w:jc w:val="left"/>
              <w:rPr>
                <w:rFonts w:ascii="楷体" w:hAnsi="楷体" w:eastAsia="楷体" w:cs="楷体"/>
                <w:szCs w:val="21"/>
              </w:rPr>
            </w:pPr>
            <w:r>
              <w:rPr>
                <w:rFonts w:ascii="楷体" w:hAnsi="楷体" w:eastAsia="楷体" w:cs="楷体"/>
                <w:szCs w:val="21"/>
              </w:rPr>
              <w:t>三、音乐学院音乐表演专业被评为2020年度校级一流本科专业</w:t>
            </w:r>
            <w:r>
              <w:rPr>
                <w:rFonts w:hint="eastAsia" w:ascii="楷体" w:hAnsi="楷体" w:eastAsia="楷体" w:cs="楷体"/>
                <w:szCs w:val="21"/>
              </w:rPr>
              <w:t>。</w:t>
            </w:r>
          </w:p>
          <w:p>
            <w:pPr>
              <w:ind w:firstLine="420" w:firstLineChars="200"/>
              <w:jc w:val="left"/>
            </w:pPr>
            <w:r>
              <w:rPr>
                <w:rFonts w:hint="eastAsia" w:ascii="楷体" w:hAnsi="楷体" w:eastAsia="楷体" w:cs="楷体"/>
                <w:szCs w:val="21"/>
              </w:rPr>
              <w:t>四、音乐学院声乐教师张毓倩带领四名学生在“第十四届新加坡中新国际音乐比赛”中，张毓倩(教师)获雅歌组一等奖；</w:t>
            </w:r>
            <w:r>
              <w:rPr>
                <w:rFonts w:ascii="楷体" w:hAnsi="楷体" w:eastAsia="楷体" w:cs="楷体"/>
                <w:szCs w:val="21"/>
              </w:rPr>
              <w:t>范壮壮</w:t>
            </w:r>
            <w:r>
              <w:rPr>
                <w:rFonts w:hint="eastAsia" w:ascii="楷体" w:hAnsi="楷体" w:eastAsia="楷体" w:cs="楷体"/>
                <w:szCs w:val="21"/>
              </w:rPr>
              <w:t>、</w:t>
            </w:r>
            <w:r>
              <w:rPr>
                <w:rFonts w:ascii="楷体" w:hAnsi="楷体" w:eastAsia="楷体" w:cs="楷体"/>
                <w:szCs w:val="21"/>
              </w:rPr>
              <w:t>杨树凯</w:t>
            </w:r>
            <w:r>
              <w:rPr>
                <w:rFonts w:hint="eastAsia" w:ascii="楷体" w:hAnsi="楷体" w:eastAsia="楷体" w:cs="楷体"/>
                <w:szCs w:val="21"/>
              </w:rPr>
              <w:t>(学生)获</w:t>
            </w:r>
            <w:r>
              <w:rPr>
                <w:rFonts w:ascii="楷体" w:hAnsi="楷体" w:eastAsia="楷体" w:cs="楷体"/>
                <w:szCs w:val="21"/>
              </w:rPr>
              <w:t>艺术歌曲组</w:t>
            </w:r>
            <w:r>
              <w:rPr>
                <w:rFonts w:hint="eastAsia" w:ascii="楷体" w:hAnsi="楷体" w:eastAsia="楷体" w:cs="楷体"/>
                <w:szCs w:val="21"/>
              </w:rPr>
              <w:t>最佳表演奖、</w:t>
            </w:r>
            <w:r>
              <w:rPr>
                <w:rFonts w:ascii="楷体" w:hAnsi="楷体" w:eastAsia="楷体" w:cs="楷体"/>
                <w:szCs w:val="21"/>
              </w:rPr>
              <w:t>冯宇婷</w:t>
            </w:r>
            <w:r>
              <w:rPr>
                <w:rFonts w:hint="eastAsia" w:ascii="楷体" w:hAnsi="楷体" w:eastAsia="楷体" w:cs="楷体"/>
                <w:szCs w:val="21"/>
              </w:rPr>
              <w:t>(学生)获女</w:t>
            </w:r>
            <w:r>
              <w:rPr>
                <w:rFonts w:ascii="楷体" w:hAnsi="楷体" w:eastAsia="楷体" w:cs="楷体"/>
                <w:szCs w:val="21"/>
              </w:rPr>
              <w:t>性中国</w:t>
            </w:r>
            <w:r>
              <w:rPr>
                <w:rFonts w:hint="eastAsia" w:ascii="楷体" w:hAnsi="楷体" w:eastAsia="楷体" w:cs="楷体"/>
                <w:szCs w:val="21"/>
              </w:rPr>
              <w:t>民</w:t>
            </w:r>
            <w:r>
              <w:rPr>
                <w:rFonts w:ascii="楷体" w:hAnsi="楷体" w:eastAsia="楷体" w:cs="楷体"/>
                <w:szCs w:val="21"/>
              </w:rPr>
              <w:t>族开放作品组</w:t>
            </w:r>
            <w:r>
              <w:rPr>
                <w:rFonts w:hint="eastAsia" w:ascii="楷体" w:hAnsi="楷体" w:eastAsia="楷体" w:cs="楷体"/>
                <w:szCs w:val="21"/>
              </w:rPr>
              <w:t>最佳表演奖；赵晨霞(学生)获女性美声开放作品组第六名。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848" w:type="dxa"/>
            <w:vMerge w:val="restart"/>
            <w:vAlign w:val="center"/>
          </w:tcPr>
          <w:p>
            <w:pPr>
              <w:jc w:val="center"/>
              <w:rPr>
                <w:rFonts w:ascii="楷体" w:hAnsi="楷体" w:eastAsia="楷体" w:cs="楷体"/>
                <w:b/>
                <w:bCs/>
                <w:sz w:val="24"/>
                <w:szCs w:val="32"/>
              </w:rPr>
            </w:pPr>
          </w:p>
          <w:p>
            <w:pPr>
              <w:jc w:val="center"/>
              <w:rPr>
                <w:rFonts w:ascii="楷体" w:hAnsi="楷体" w:eastAsia="楷体" w:cs="楷体"/>
                <w:b/>
                <w:bCs/>
                <w:sz w:val="32"/>
                <w:szCs w:val="40"/>
              </w:rPr>
            </w:pPr>
            <w:r>
              <w:rPr>
                <w:rFonts w:hint="eastAsia" w:ascii="楷体" w:hAnsi="楷体" w:eastAsia="楷体" w:cs="楷体"/>
                <w:b/>
                <w:bCs/>
                <w:sz w:val="32"/>
                <w:szCs w:val="40"/>
              </w:rPr>
              <w:t>导</w:t>
            </w:r>
          </w:p>
          <w:p>
            <w:pPr>
              <w:jc w:val="center"/>
              <w:rPr>
                <w:rFonts w:ascii="楷体" w:hAnsi="楷体" w:eastAsia="楷体" w:cs="楷体"/>
                <w:b/>
                <w:bCs/>
                <w:sz w:val="32"/>
                <w:szCs w:val="40"/>
              </w:rPr>
            </w:pPr>
          </w:p>
          <w:p>
            <w:pPr>
              <w:jc w:val="center"/>
              <w:rPr>
                <w:rFonts w:ascii="楷体" w:hAnsi="楷体" w:eastAsia="楷体" w:cs="楷体"/>
                <w:b/>
                <w:bCs/>
                <w:sz w:val="24"/>
                <w:szCs w:val="32"/>
              </w:rPr>
            </w:pPr>
            <w:r>
              <w:rPr>
                <w:rFonts w:hint="eastAsia" w:ascii="楷体" w:hAnsi="楷体" w:eastAsia="楷体" w:cs="楷体"/>
                <w:b/>
                <w:bCs/>
                <w:sz w:val="32"/>
                <w:szCs w:val="40"/>
              </w:rPr>
              <w:t>读</w:t>
            </w:r>
          </w:p>
        </w:tc>
        <w:tc>
          <w:tcPr>
            <w:tcW w:w="9077" w:type="dxa"/>
          </w:tcPr>
          <w:p>
            <w:pPr>
              <w:numPr>
                <w:ilvl w:val="0"/>
                <w:numId w:val="1"/>
              </w:numPr>
              <w:rPr>
                <w:rFonts w:ascii="楷体" w:hAnsi="楷体" w:eastAsia="楷体" w:cs="楷体"/>
              </w:rPr>
            </w:pPr>
            <w:r>
              <w:rPr>
                <w:rFonts w:hint="eastAsia" w:ascii="楷体" w:hAnsi="楷体" w:eastAsia="楷体" w:cs="楷体"/>
              </w:rPr>
              <w:t>重点工作</w:t>
            </w:r>
          </w:p>
          <w:p>
            <w:pPr>
              <w:numPr>
                <w:ilvl w:val="0"/>
                <w:numId w:val="2"/>
              </w:numPr>
              <w:rPr>
                <w:rFonts w:ascii="楷体" w:hAnsi="楷体" w:eastAsia="楷体" w:cs="楷体"/>
                <w:szCs w:val="21"/>
              </w:rPr>
            </w:pPr>
            <w:r>
              <w:rPr>
                <w:rFonts w:hint="eastAsia" w:ascii="楷体" w:hAnsi="楷体" w:eastAsia="楷体" w:cs="楷体"/>
                <w:szCs w:val="21"/>
              </w:rPr>
              <w:t>消除安全隐患  筑牢安全防线——学院部署安全隐患摸排工作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848" w:type="dxa"/>
            <w:vMerge w:val="continue"/>
            <w:vAlign w:val="center"/>
          </w:tcPr>
          <w:p>
            <w:pPr>
              <w:jc w:val="center"/>
              <w:rPr>
                <w:rFonts w:ascii="新宋体" w:hAnsi="新宋体" w:eastAsia="新宋体" w:cs="新宋体"/>
                <w:b/>
                <w:bCs/>
                <w:sz w:val="24"/>
                <w:szCs w:val="32"/>
              </w:rPr>
            </w:pPr>
          </w:p>
        </w:tc>
        <w:tc>
          <w:tcPr>
            <w:tcW w:w="9077" w:type="dxa"/>
          </w:tcPr>
          <w:p>
            <w:pPr>
              <w:pStyle w:val="8"/>
              <w:spacing w:line="260" w:lineRule="exact"/>
              <w:ind w:firstLine="0" w:firstLineChars="0"/>
              <w:jc w:val="left"/>
              <w:rPr>
                <w:rFonts w:ascii="楷体" w:hAnsi="楷体" w:eastAsia="楷体" w:cs="楷体"/>
                <w:sz w:val="24"/>
              </w:rPr>
            </w:pPr>
            <w:r>
              <w:rPr>
                <w:rFonts w:hint="eastAsia" w:ascii="楷体" w:hAnsi="楷体" w:eastAsia="楷体" w:cs="楷体"/>
                <w:sz w:val="24"/>
              </w:rPr>
              <w:t>二、教学科研</w:t>
            </w:r>
          </w:p>
          <w:p>
            <w:pPr>
              <w:numPr>
                <w:ilvl w:val="0"/>
                <w:numId w:val="2"/>
              </w:numPr>
              <w:rPr>
                <w:rFonts w:ascii="楷体" w:hAnsi="楷体" w:eastAsia="楷体" w:cs="楷体"/>
                <w:szCs w:val="21"/>
              </w:rPr>
            </w:pPr>
            <w:r>
              <w:rPr>
                <w:rFonts w:hint="eastAsia" w:ascii="楷体" w:hAnsi="楷体" w:eastAsia="楷体" w:cs="楷体"/>
                <w:szCs w:val="21"/>
              </w:rPr>
              <w:t>1.小荷才露尖尖角  疫情五月花争艳——2020届毕业音乐会、毕业设计答辨工作综述</w:t>
            </w:r>
          </w:p>
          <w:p>
            <w:pPr>
              <w:numPr>
                <w:ilvl w:val="0"/>
                <w:numId w:val="2"/>
              </w:numPr>
              <w:rPr>
                <w:rFonts w:ascii="楷体" w:hAnsi="楷体" w:eastAsia="楷体" w:cs="楷体"/>
                <w:szCs w:val="21"/>
              </w:rPr>
            </w:pPr>
            <w:r>
              <w:rPr>
                <w:rFonts w:hint="eastAsia" w:ascii="楷体" w:hAnsi="楷体" w:eastAsia="楷体" w:cs="楷体"/>
                <w:szCs w:val="21"/>
              </w:rPr>
              <w:t>2.音乐学院线上线下教学总结</w:t>
            </w:r>
          </w:p>
          <w:p>
            <w:pPr>
              <w:numPr>
                <w:ilvl w:val="0"/>
                <w:numId w:val="2"/>
              </w:numPr>
            </w:pPr>
            <w:r>
              <w:rPr>
                <w:rFonts w:hint="eastAsia" w:ascii="楷体" w:hAnsi="楷体" w:eastAsia="楷体" w:cs="楷体"/>
                <w:szCs w:val="21"/>
              </w:rPr>
              <w:t>3.开展一师一讲活动  推</w:t>
            </w:r>
            <w:r>
              <w:rPr>
                <w:rFonts w:hint="eastAsia" w:ascii="楷体" w:hAnsi="楷体" w:eastAsia="楷体" w:cs="楷体"/>
                <w:szCs w:val="21"/>
                <w:lang w:eastAsia="zh-CN"/>
              </w:rPr>
              <w:t>进</w:t>
            </w:r>
            <w:r>
              <w:rPr>
                <w:rFonts w:hint="eastAsia" w:ascii="楷体" w:hAnsi="楷体" w:eastAsia="楷体" w:cs="楷体"/>
                <w:szCs w:val="21"/>
              </w:rPr>
              <w:t>精品</w:t>
            </w:r>
            <w:r>
              <w:rPr>
                <w:rFonts w:hint="eastAsia" w:ascii="楷体" w:hAnsi="楷体" w:eastAsia="楷体" w:cs="楷体"/>
                <w:szCs w:val="21"/>
                <w:lang w:eastAsia="zh-CN"/>
              </w:rPr>
              <w:t>课程</w:t>
            </w:r>
            <w:r>
              <w:rPr>
                <w:rFonts w:hint="eastAsia" w:ascii="楷体" w:hAnsi="楷体" w:eastAsia="楷体" w:cs="楷体"/>
                <w:szCs w:val="21"/>
              </w:rPr>
              <w:t>建设——青年教师教学竞赛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848" w:type="dxa"/>
            <w:vMerge w:val="continue"/>
          </w:tcPr>
          <w:p>
            <w:pPr>
              <w:rPr>
                <w:rFonts w:ascii="新宋体" w:hAnsi="新宋体" w:eastAsia="新宋体" w:cs="新宋体"/>
                <w:b/>
                <w:bCs/>
                <w:sz w:val="24"/>
                <w:szCs w:val="32"/>
              </w:rPr>
            </w:pPr>
          </w:p>
        </w:tc>
        <w:tc>
          <w:tcPr>
            <w:tcW w:w="9077" w:type="dxa"/>
            <w:vAlign w:val="top"/>
          </w:tcPr>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楷体" w:hAnsi="楷体" w:eastAsia="楷体" w:cs="楷体"/>
                <w:sz w:val="24"/>
                <w:lang w:eastAsia="zh-CN"/>
              </w:rPr>
            </w:pPr>
            <w:r>
              <w:rPr>
                <w:rFonts w:hint="eastAsia" w:ascii="楷体" w:hAnsi="楷体" w:eastAsia="楷体" w:cs="楷体"/>
                <w:sz w:val="24"/>
                <w:lang w:eastAsia="zh-CN"/>
              </w:rPr>
              <w:t>三、学生工作</w:t>
            </w:r>
          </w:p>
          <w:p>
            <w:pPr>
              <w:numPr>
                <w:ilvl w:val="0"/>
                <w:numId w:val="3"/>
              </w:numPr>
              <w:ind w:left="420" w:leftChars="0" w:hanging="420" w:firstLineChars="0"/>
              <w:rPr>
                <w:rFonts w:hint="eastAsia" w:ascii="楷体" w:hAnsi="楷体" w:eastAsia="楷体" w:cs="楷体"/>
                <w:sz w:val="21"/>
                <w:szCs w:val="21"/>
                <w:lang w:eastAsia="zh-CN"/>
              </w:rPr>
            </w:pPr>
            <w:r>
              <w:rPr>
                <w:rFonts w:hint="eastAsia" w:ascii="楷体" w:hAnsi="楷体" w:eastAsia="楷体" w:cs="楷体"/>
                <w:sz w:val="21"/>
                <w:szCs w:val="21"/>
                <w:lang w:eastAsia="zh-CN"/>
              </w:rPr>
              <w:t>1.上好“返校第一课”</w:t>
            </w:r>
            <w:r>
              <w:rPr>
                <w:rFonts w:hint="eastAsia" w:ascii="楷体" w:hAnsi="楷体" w:eastAsia="楷体" w:cs="楷体"/>
                <w:sz w:val="21"/>
                <w:szCs w:val="21"/>
                <w:lang w:val="en-US" w:eastAsia="zh-CN"/>
              </w:rPr>
              <w:t xml:space="preserve"> 压实责任勇担当</w:t>
            </w:r>
          </w:p>
          <w:p>
            <w:pPr>
              <w:numPr>
                <w:ilvl w:val="0"/>
                <w:numId w:val="3"/>
              </w:numPr>
              <w:ind w:left="420" w:leftChars="0" w:hanging="420" w:firstLineChars="0"/>
              <w:rPr>
                <w:rFonts w:hint="eastAsia" w:ascii="楷体" w:hAnsi="楷体" w:eastAsia="楷体" w:cs="楷体"/>
                <w:sz w:val="21"/>
                <w:szCs w:val="21"/>
                <w:lang w:val="en-US" w:eastAsia="zh-CN"/>
              </w:rPr>
            </w:pPr>
            <w:r>
              <w:rPr>
                <w:rFonts w:hint="eastAsia" w:ascii="楷体" w:hAnsi="楷体" w:eastAsia="楷体" w:cs="楷体"/>
                <w:sz w:val="21"/>
                <w:szCs w:val="21"/>
                <w:lang w:eastAsia="zh-CN"/>
              </w:rPr>
              <w:t xml:space="preserve">2.齐心协力 </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全员参与</w:t>
            </w:r>
            <w:r>
              <w:rPr>
                <w:rFonts w:hint="eastAsia" w:ascii="楷体" w:hAnsi="楷体" w:eastAsia="楷体" w:cs="楷体"/>
                <w:sz w:val="21"/>
                <w:szCs w:val="21"/>
                <w:lang w:val="en-US" w:eastAsia="zh-CN"/>
              </w:rPr>
              <w:t xml:space="preserve">  </w:t>
            </w:r>
            <w:r>
              <w:rPr>
                <w:rFonts w:hint="eastAsia" w:ascii="楷体" w:hAnsi="楷体" w:eastAsia="楷体" w:cs="楷体"/>
                <w:sz w:val="21"/>
                <w:szCs w:val="21"/>
                <w:lang w:eastAsia="zh-CN"/>
              </w:rPr>
              <w:t>全力推进毕业生就业工作——音乐学院2020届毕业生就业推进工作概况</w:t>
            </w:r>
          </w:p>
          <w:p>
            <w:pPr>
              <w:numPr>
                <w:ilvl w:val="0"/>
                <w:numId w:val="3"/>
              </w:numPr>
              <w:ind w:left="420" w:leftChars="0" w:hanging="420" w:firstLineChars="0"/>
              <w:rPr>
                <w:rFonts w:hint="eastAsia" w:ascii="楷体" w:hAnsi="楷体" w:eastAsia="楷体" w:cs="楷体"/>
                <w:sz w:val="21"/>
                <w:szCs w:val="21"/>
                <w:lang w:eastAsia="zh-CN"/>
              </w:rPr>
            </w:pPr>
            <w:r>
              <w:rPr>
                <w:rFonts w:hint="eastAsia" w:ascii="楷体" w:hAnsi="楷体" w:eastAsia="楷体" w:cs="楷体"/>
                <w:sz w:val="21"/>
                <w:szCs w:val="21"/>
                <w:lang w:eastAsia="zh-CN"/>
              </w:rPr>
              <w:t>3.转变思想观念</w:t>
            </w:r>
            <w:r>
              <w:rPr>
                <w:rFonts w:hint="eastAsia" w:ascii="楷体" w:hAnsi="楷体" w:eastAsia="楷体" w:cs="楷体"/>
                <w:sz w:val="21"/>
                <w:szCs w:val="21"/>
                <w:lang w:val="en-US" w:eastAsia="zh-CN"/>
              </w:rPr>
              <w:t xml:space="preserve">  改进工作方法——辅导员工作研讨会纪要</w:t>
            </w:r>
          </w:p>
          <w:p>
            <w:pPr>
              <w:numPr>
                <w:ilvl w:val="0"/>
                <w:numId w:val="3"/>
              </w:numPr>
              <w:ind w:left="420" w:leftChars="0" w:hanging="420" w:firstLineChars="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4.加强宣传教育  提高安全意识——各班广泛开展安全教育主题班会</w:t>
            </w:r>
          </w:p>
          <w:p>
            <w:pPr>
              <w:numPr>
                <w:ilvl w:val="0"/>
                <w:numId w:val="0"/>
              </w:numPr>
              <w:ind w:left="0" w:leftChars="0" w:firstLine="0" w:firstLineChars="0"/>
              <w:rPr>
                <w:rFonts w:ascii="楷体" w:hAnsi="楷体" w:eastAsia="楷体" w:cs="楷体"/>
                <w:szCs w:val="21"/>
              </w:rPr>
            </w:pPr>
          </w:p>
        </w:tc>
      </w:tr>
    </w:tbl>
    <w:p>
      <w:pPr>
        <w:jc w:val="left"/>
        <w:rPr>
          <w:rFonts w:ascii="楷体" w:hAnsi="楷体" w:eastAsia="楷体" w:cs="楷体"/>
          <w:b/>
          <w:bCs/>
          <w:sz w:val="28"/>
          <w:szCs w:val="28"/>
        </w:rPr>
        <w:sectPr>
          <w:headerReference r:id="rId3" w:type="default"/>
          <w:footerReference r:id="rId5" w:type="default"/>
          <w:headerReference r:id="rId4" w:type="even"/>
          <w:pgSz w:w="11906" w:h="16838"/>
          <w:pgMar w:top="1440" w:right="1080" w:bottom="1440" w:left="1080" w:header="851" w:footer="992" w:gutter="0"/>
          <w:pgBorders>
            <w:top w:val="double" w:color="auto" w:sz="4" w:space="1"/>
            <w:left w:val="double" w:color="auto" w:sz="4" w:space="4"/>
            <w:bottom w:val="double" w:color="auto" w:sz="4" w:space="1"/>
            <w:right w:val="double" w:color="auto" w:sz="4" w:space="4"/>
          </w:pgBorders>
          <w:cols w:space="425" w:num="1"/>
          <w:docGrid w:type="lines" w:linePitch="312" w:charSpace="0"/>
        </w:sectPr>
      </w:pPr>
      <w:r>
        <w:rPr>
          <w:rFonts w:hint="eastAsia" w:ascii="楷体" w:hAnsi="楷体" w:eastAsia="楷体" w:cs="楷体"/>
          <w:b/>
          <w:bCs/>
          <w:sz w:val="28"/>
          <w:szCs w:val="28"/>
          <w:lang w:val="en-US" w:eastAsia="zh-CN"/>
        </w:rPr>
        <w:t xml:space="preserve">   </w:t>
      </w:r>
      <w:r>
        <w:rPr>
          <w:rFonts w:hint="eastAsia" w:ascii="楷体" w:hAnsi="楷体" w:eastAsia="楷体" w:cs="楷体"/>
          <w:b/>
          <w:bCs/>
          <w:sz w:val="28"/>
          <w:szCs w:val="28"/>
        </w:rPr>
        <w:drawing>
          <wp:inline distT="0" distB="0" distL="0" distR="0">
            <wp:extent cx="767080" cy="715645"/>
            <wp:effectExtent l="0" t="0" r="10160" b="635"/>
            <wp:docPr id="4" name="图片 24"/>
            <wp:cNvGraphicFramePr/>
            <a:graphic xmlns:a="http://schemas.openxmlformats.org/drawingml/2006/main">
              <a:graphicData uri="http://schemas.openxmlformats.org/drawingml/2006/picture">
                <pic:pic xmlns:pic="http://schemas.openxmlformats.org/drawingml/2006/picture">
                  <pic:nvPicPr>
                    <pic:cNvPr id="4" name="图片 24"/>
                    <pic:cNvPicPr/>
                  </pic:nvPicPr>
                  <pic:blipFill>
                    <a:blip r:embed="rId8" cstate="print"/>
                    <a:srcRect/>
                    <a:stretch>
                      <a:fillRect/>
                    </a:stretch>
                  </pic:blipFill>
                  <pic:spPr>
                    <a:xfrm>
                      <a:off x="0" y="0"/>
                      <a:ext cx="767080" cy="715645"/>
                    </a:xfrm>
                    <a:prstGeom prst="rect">
                      <a:avLst/>
                    </a:prstGeom>
                  </pic:spPr>
                </pic:pic>
              </a:graphicData>
            </a:graphic>
          </wp:inline>
        </w:drawing>
      </w:r>
    </w:p>
    <w:p>
      <w:pPr>
        <w:jc w:val="center"/>
        <w:rPr>
          <w:rFonts w:ascii="楷体" w:hAnsi="楷体" w:eastAsia="楷体" w:cs="楷体"/>
          <w:b/>
          <w:bCs/>
          <w:sz w:val="28"/>
          <w:szCs w:val="28"/>
        </w:rPr>
      </w:pPr>
      <w:r>
        <w:rPr>
          <w:rFonts w:hint="eastAsia" w:ascii="楷体" w:hAnsi="楷体" w:eastAsia="楷体" w:cs="楷体"/>
          <w:b/>
          <w:bCs/>
          <w:sz w:val="28"/>
          <w:szCs w:val="28"/>
        </w:rPr>
        <w:t>消除安全隐患  筑牢安全防线</w:t>
      </w:r>
    </w:p>
    <w:p>
      <w:pPr>
        <w:ind w:firstLine="1265" w:firstLineChars="700"/>
        <w:jc w:val="left"/>
        <w:rPr>
          <w:rFonts w:ascii="楷体" w:hAnsi="楷体" w:eastAsia="楷体" w:cs="楷体"/>
          <w:b/>
          <w:bCs/>
          <w:sz w:val="18"/>
          <w:szCs w:val="18"/>
        </w:rPr>
      </w:pPr>
      <w:r>
        <w:rPr>
          <w:rFonts w:hint="eastAsia" w:ascii="楷体" w:hAnsi="楷体" w:eastAsia="楷体" w:cs="楷体"/>
          <w:b/>
          <w:bCs/>
          <w:sz w:val="18"/>
          <w:szCs w:val="18"/>
        </w:rPr>
        <w:t>——音乐学院部署安全隐患摸排工作</w:t>
      </w:r>
    </w:p>
    <w:p>
      <w:pPr>
        <w:ind w:firstLine="420" w:firstLineChars="200"/>
        <w:jc w:val="left"/>
        <w:rPr>
          <w:rFonts w:ascii="楷体" w:hAnsi="楷体" w:eastAsia="楷体" w:cs="楷体"/>
          <w:szCs w:val="21"/>
        </w:rPr>
      </w:pPr>
    </w:p>
    <w:p>
      <w:pPr>
        <w:ind w:firstLine="420" w:firstLineChars="200"/>
        <w:jc w:val="left"/>
        <w:rPr>
          <w:rFonts w:ascii="楷体" w:hAnsi="楷体" w:eastAsia="楷体" w:cs="楷体"/>
          <w:szCs w:val="21"/>
        </w:rPr>
      </w:pPr>
      <w:r>
        <w:rPr>
          <w:rFonts w:hint="eastAsia" w:ascii="楷体" w:hAnsi="楷体" w:eastAsia="楷体" w:cs="楷体"/>
          <w:szCs w:val="21"/>
        </w:rPr>
        <w:t>为了切实做好当前安全稳定工作，有效防范和遏制各类校园安全事故，坚决杜绝校园安全事故的发生，给学生创造一个良好学习、生活环境。音乐学院分别于6月2日和8日召开党政联席会议,专题研究音乐学院安全稳定、应急管理工作，成立了安全稳定领导组、应急处理管理组，制定了工作方案，并具体落实措施。规定每月召开一次安全专题会议。</w:t>
      </w:r>
    </w:p>
    <w:p>
      <w:pPr>
        <w:ind w:firstLine="420" w:firstLineChars="200"/>
        <w:jc w:val="left"/>
        <w:rPr>
          <w:rFonts w:hint="eastAsia" w:ascii="楷体" w:hAnsi="楷体" w:eastAsia="楷体" w:cs="楷体"/>
          <w:szCs w:val="21"/>
          <w:lang w:eastAsia="zh-CN"/>
        </w:rPr>
      </w:pPr>
      <w:r>
        <w:rPr>
          <w:rFonts w:hint="eastAsia" w:ascii="楷体" w:hAnsi="楷体" w:eastAsia="楷体" w:cs="楷体"/>
          <w:szCs w:val="21"/>
        </w:rPr>
        <w:t>会议责成教学、办公、学生相关科室负责人深</w:t>
      </w:r>
    </w:p>
    <w:p>
      <w:pPr>
        <w:ind w:firstLine="420" w:firstLineChars="200"/>
        <w:jc w:val="left"/>
        <w:rPr>
          <w:rFonts w:hint="eastAsia" w:ascii="楷体" w:hAnsi="楷体" w:eastAsia="楷体" w:cs="楷体"/>
          <w:szCs w:val="21"/>
        </w:rPr>
      </w:pPr>
    </w:p>
    <w:p>
      <w:pPr>
        <w:jc w:val="left"/>
        <w:rPr>
          <w:rFonts w:ascii="楷体" w:hAnsi="楷体" w:eastAsia="楷体" w:cs="楷体"/>
          <w:szCs w:val="21"/>
        </w:rPr>
      </w:pPr>
      <w:r>
        <w:rPr>
          <w:rFonts w:hint="eastAsia" w:ascii="楷体" w:hAnsi="楷体" w:eastAsia="楷体" w:cs="楷体"/>
          <w:szCs w:val="21"/>
        </w:rPr>
        <w:t>入教学办公场所、学生宿舍，按照要求，不留死角，</w:t>
      </w:r>
      <w:bookmarkStart w:id="0" w:name="_GoBack"/>
      <w:bookmarkEnd w:id="0"/>
      <w:r>
        <w:rPr>
          <w:rFonts w:hint="eastAsia" w:ascii="楷体" w:hAnsi="楷体" w:eastAsia="楷体" w:cs="楷体"/>
          <w:szCs w:val="21"/>
        </w:rPr>
        <w:t>做到“地毯式”筛查摸排安全隐患。通过排查，共计列出18项安全隐患清单。</w:t>
      </w:r>
    </w:p>
    <w:p>
      <w:pPr>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2548255" cy="1832610"/>
            <wp:effectExtent l="0" t="0" r="12065" b="11430"/>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9" cstate="print"/>
                    <a:stretch>
                      <a:fillRect/>
                    </a:stretch>
                  </pic:blipFill>
                  <pic:spPr>
                    <a:xfrm>
                      <a:off x="0" y="0"/>
                      <a:ext cx="2548255" cy="1832610"/>
                    </a:xfrm>
                    <a:prstGeom prst="rect">
                      <a:avLst/>
                    </a:prstGeom>
                  </pic:spPr>
                </pic:pic>
              </a:graphicData>
            </a:graphic>
          </wp:inline>
        </w:drawing>
      </w:r>
    </w:p>
    <w:p>
      <w:pPr>
        <w:ind w:firstLine="420" w:firstLineChars="200"/>
        <w:rPr>
          <w:rFonts w:ascii="楷体" w:hAnsi="楷体" w:eastAsia="楷体" w:cs="楷体"/>
          <w:szCs w:val="21"/>
        </w:rPr>
      </w:pPr>
      <w:r>
        <w:rPr>
          <w:rFonts w:hint="eastAsia" w:ascii="楷体" w:hAnsi="楷体" w:eastAsia="楷体" w:cs="楷体"/>
          <w:szCs w:val="21"/>
        </w:rPr>
        <w:t>安全工作是重中之重，我院将根据学校要求，认真开展“安全管理月”活动，党政合力，拧成一股绳，针对梳理、排查出的安全隐患清单进行分类、分步整改，压实工作任务，责任到人，杜绝各种安全事故的发生，确保师生生命安全。</w:t>
      </w:r>
    </w:p>
    <w:p>
      <w:pPr>
        <w:ind w:firstLine="420" w:firstLineChars="200"/>
        <w:rPr>
          <w:rFonts w:ascii="楷体" w:hAnsi="楷体" w:eastAsia="楷体" w:cs="楷体"/>
          <w:szCs w:val="21"/>
        </w:rPr>
      </w:pPr>
    </w:p>
    <w:p>
      <w:pPr>
        <w:ind w:left="281" w:hanging="281" w:hangingChars="100"/>
        <w:jc w:val="center"/>
        <w:rPr>
          <w:rFonts w:ascii="楷体" w:hAnsi="楷体" w:eastAsia="楷体" w:cs="楷体"/>
          <w:b/>
          <w:bCs/>
          <w:sz w:val="28"/>
          <w:szCs w:val="28"/>
        </w:rPr>
      </w:pPr>
      <w:r>
        <w:rPr>
          <w:rFonts w:hint="eastAsia" w:ascii="楷体" w:hAnsi="楷体" w:eastAsia="楷体" w:cs="楷体"/>
          <w:b/>
          <w:bCs/>
          <w:sz w:val="28"/>
          <w:szCs w:val="28"/>
        </w:rPr>
        <w:t>小荷</w:t>
      </w:r>
      <w:r>
        <w:rPr>
          <w:rFonts w:hint="eastAsia" w:ascii="楷体" w:hAnsi="楷体" w:eastAsia="楷体" w:cs="楷体"/>
          <w:b/>
          <w:bCs/>
          <w:sz w:val="28"/>
          <w:szCs w:val="28"/>
          <w:lang w:eastAsia="zh-CN"/>
        </w:rPr>
        <w:t>才</w:t>
      </w:r>
      <w:r>
        <w:rPr>
          <w:rFonts w:hint="eastAsia" w:ascii="楷体" w:hAnsi="楷体" w:eastAsia="楷体" w:cs="楷体"/>
          <w:b/>
          <w:bCs/>
          <w:sz w:val="28"/>
          <w:szCs w:val="28"/>
        </w:rPr>
        <w:t>露尖尖角 疫情五月花正艳</w:t>
      </w:r>
    </w:p>
    <w:p>
      <w:pPr>
        <w:ind w:firstLine="562" w:firstLineChars="200"/>
        <w:jc w:val="left"/>
        <w:rPr>
          <w:rFonts w:ascii="楷体" w:hAnsi="楷体" w:eastAsia="楷体" w:cs="楷体"/>
          <w:b/>
          <w:bCs/>
          <w:sz w:val="36"/>
          <w:szCs w:val="44"/>
        </w:rPr>
      </w:pPr>
      <w:r>
        <w:rPr>
          <w:rFonts w:hint="eastAsia" w:ascii="楷体" w:hAnsi="楷体" w:eastAsia="楷体" w:cs="楷体"/>
          <w:b/>
          <w:bCs/>
          <w:sz w:val="28"/>
          <w:szCs w:val="28"/>
        </w:rPr>
        <w:t>——</w:t>
      </w:r>
      <w:r>
        <w:rPr>
          <w:rFonts w:hint="eastAsia" w:ascii="楷体" w:hAnsi="楷体" w:eastAsia="楷体" w:cs="楷体"/>
          <w:b/>
          <w:bCs/>
          <w:sz w:val="18"/>
          <w:szCs w:val="18"/>
        </w:rPr>
        <w:t>2020届毕业音乐会、毕业设计答辨工作综述</w:t>
      </w:r>
    </w:p>
    <w:p>
      <w:pPr>
        <w:ind w:firstLine="420" w:firstLineChars="200"/>
        <w:rPr>
          <w:rFonts w:ascii="楷体" w:hAnsi="楷体" w:eastAsia="楷体" w:cs="楷体"/>
          <w:szCs w:val="21"/>
        </w:rPr>
      </w:pPr>
    </w:p>
    <w:p>
      <w:pPr>
        <w:ind w:firstLine="420" w:firstLineChars="200"/>
        <w:rPr>
          <w:rFonts w:ascii="微软雅黑" w:hAnsi="微软雅黑" w:eastAsia="微软雅黑" w:cs="微软雅黑"/>
          <w:color w:val="333333"/>
          <w:spacing w:val="7"/>
          <w:sz w:val="20"/>
          <w:szCs w:val="20"/>
        </w:rPr>
      </w:pPr>
      <w:r>
        <w:rPr>
          <w:rFonts w:ascii="楷体" w:hAnsi="楷体" w:eastAsia="楷体" w:cs="楷体"/>
          <w:szCs w:val="21"/>
        </w:rPr>
        <w:t>2020年5月18日至19日音乐学院音乐表演专业2020届毕业音乐会（18个小组，144人）同时如期举办。校党委书记杨迎平，副校长贺有莅临现场，观看了第3小组的毕业音乐会。音乐会后作重要指示并与教师和同学们合影留念。</w:t>
      </w:r>
    </w:p>
    <w:p>
      <w:pPr>
        <w:ind w:firstLine="420" w:firstLineChars="200"/>
        <w:rPr>
          <w:rFonts w:ascii="宋体" w:hAnsi="宋体"/>
          <w:kern w:val="0"/>
          <w:sz w:val="28"/>
          <w:szCs w:val="28"/>
        </w:rPr>
      </w:pPr>
      <w:r>
        <w:rPr>
          <w:rFonts w:ascii="楷体" w:hAnsi="楷体" w:eastAsia="楷体" w:cs="楷体"/>
          <w:szCs w:val="21"/>
        </w:rPr>
        <w:t>院长杨立岗教授向杨书记、贺副校长介绍了这次毕业音乐会作为落实音乐表演专业培养目标的一个举措，从中总结经验，找出差距为进一步推进应用型人才培养模式而进行有效探索。</w:t>
      </w:r>
    </w:p>
    <w:p>
      <w:pPr>
        <w:ind w:firstLine="420" w:firstLineChars="200"/>
        <w:jc w:val="left"/>
        <w:rPr>
          <w:rFonts w:ascii="楷体" w:hAnsi="楷体" w:eastAsia="楷体" w:cs="楷体"/>
          <w:szCs w:val="21"/>
        </w:rPr>
      </w:pPr>
      <w:r>
        <w:rPr>
          <w:rFonts w:ascii="楷体" w:hAnsi="楷体" w:eastAsia="楷体" w:cs="楷体"/>
          <w:szCs w:val="21"/>
        </w:rPr>
        <w:t>自疫情发生以来，学院认真落实学校有关防疫工作的指示，及时调整了毕业音乐会和毕业设计答辩方案，采用“线上”指导的方式，使学生们在家里顺利完成了毕业音乐会的前期准备工作和毕业音乐会设计报告的撰写工作。毕业班同学们在返校后短短的12天内，顺利完成了二次联排，一次彩排，如期举办了毕业音乐会。5月2</w:t>
      </w:r>
      <w:r>
        <w:rPr>
          <w:rFonts w:hint="eastAsia" w:ascii="楷体" w:hAnsi="楷体" w:eastAsia="楷体" w:cs="楷体"/>
          <w:szCs w:val="21"/>
          <w:lang w:val="en-US" w:eastAsia="zh-CN"/>
        </w:rPr>
        <w:t>2</w:t>
      </w:r>
      <w:r>
        <w:rPr>
          <w:rFonts w:ascii="楷体" w:hAnsi="楷体" w:eastAsia="楷体" w:cs="楷体"/>
          <w:szCs w:val="21"/>
        </w:rPr>
        <w:t>号，14</w:t>
      </w:r>
      <w:r>
        <w:rPr>
          <w:rFonts w:hint="eastAsia" w:ascii="楷体" w:hAnsi="楷体" w:eastAsia="楷体" w:cs="楷体"/>
          <w:szCs w:val="21"/>
          <w:lang w:val="en-US" w:eastAsia="zh-CN"/>
        </w:rPr>
        <w:t>4</w:t>
      </w:r>
      <w:r>
        <w:rPr>
          <w:rFonts w:ascii="楷体" w:hAnsi="楷体" w:eastAsia="楷体" w:cs="楷体"/>
          <w:szCs w:val="21"/>
        </w:rPr>
        <w:t>名</w:t>
      </w:r>
      <w:r>
        <w:rPr>
          <w:rFonts w:hint="eastAsia" w:ascii="楷体" w:hAnsi="楷体" w:eastAsia="楷体" w:cs="楷体"/>
          <w:szCs w:val="21"/>
          <w:lang w:eastAsia="zh-CN"/>
        </w:rPr>
        <w:t>分为</w:t>
      </w:r>
      <w:r>
        <w:rPr>
          <w:rFonts w:hint="eastAsia" w:ascii="楷体" w:hAnsi="楷体" w:eastAsia="楷体" w:cs="楷体"/>
          <w:szCs w:val="21"/>
          <w:lang w:val="en-US" w:eastAsia="zh-CN"/>
        </w:rPr>
        <w:t>18个小组，</w:t>
      </w:r>
      <w:r>
        <w:rPr>
          <w:rFonts w:ascii="楷体" w:hAnsi="楷体" w:eastAsia="楷体" w:cs="楷体"/>
          <w:szCs w:val="21"/>
        </w:rPr>
        <w:t>在二号教学楼</w:t>
      </w:r>
      <w:r>
        <w:rPr>
          <w:rFonts w:hint="eastAsia" w:ascii="楷体" w:hAnsi="楷体" w:eastAsia="楷体" w:cs="楷体"/>
          <w:szCs w:val="21"/>
          <w:lang w:eastAsia="zh-CN"/>
        </w:rPr>
        <w:t>六</w:t>
      </w:r>
      <w:r>
        <w:rPr>
          <w:rFonts w:ascii="楷体" w:hAnsi="楷体" w:eastAsia="楷体" w:cs="楷体"/>
          <w:szCs w:val="21"/>
        </w:rPr>
        <w:t>个教室顺利地完成了毕业音乐会设计报告的答辩，并全部通过答辩。</w:t>
      </w:r>
    </w:p>
    <w:p>
      <w:pPr>
        <w:jc w:val="center"/>
        <w:rPr>
          <w:rFonts w:ascii="微软雅黑" w:hAnsi="微软雅黑" w:eastAsia="微软雅黑" w:cs="微软雅黑"/>
          <w:color w:val="333333"/>
          <w:spacing w:val="7"/>
          <w:sz w:val="20"/>
          <w:szCs w:val="20"/>
        </w:rPr>
      </w:pPr>
      <w:r>
        <w:rPr>
          <w:rFonts w:hint="eastAsia" w:ascii="微软雅黑" w:hAnsi="微软雅黑" w:eastAsia="微软雅黑" w:cs="微软雅黑"/>
          <w:color w:val="333333"/>
          <w:spacing w:val="7"/>
          <w:sz w:val="20"/>
          <w:szCs w:val="20"/>
          <w:shd w:val="clear" w:color="auto" w:fill="FFFFFF"/>
        </w:rPr>
        <w:drawing>
          <wp:inline distT="0" distB="0" distL="114300" distR="114300">
            <wp:extent cx="1448435" cy="1313815"/>
            <wp:effectExtent l="0" t="0" r="14605" b="12065"/>
            <wp:docPr id="27" name="图片 27" descr="010212d266af6511792e3f32466aff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10212d266af6511792e3f32466afff4"/>
                    <pic:cNvPicPr>
                      <a:picLocks noChangeAspect="1"/>
                    </pic:cNvPicPr>
                  </pic:nvPicPr>
                  <pic:blipFill>
                    <a:blip r:embed="rId10" cstate="print"/>
                    <a:stretch>
                      <a:fillRect/>
                    </a:stretch>
                  </pic:blipFill>
                  <pic:spPr>
                    <a:xfrm>
                      <a:off x="0" y="0"/>
                      <a:ext cx="1448435" cy="1313815"/>
                    </a:xfrm>
                    <a:prstGeom prst="rect">
                      <a:avLst/>
                    </a:prstGeom>
                  </pic:spPr>
                </pic:pic>
              </a:graphicData>
            </a:graphic>
          </wp:inline>
        </w:drawing>
      </w:r>
      <w:r>
        <w:rPr>
          <w:rFonts w:hint="eastAsia" w:ascii="微软雅黑" w:hAnsi="微软雅黑" w:eastAsia="微软雅黑" w:cs="微软雅黑"/>
          <w:color w:val="333333"/>
          <w:spacing w:val="7"/>
          <w:sz w:val="20"/>
          <w:szCs w:val="20"/>
          <w:shd w:val="clear" w:color="auto" w:fill="FFFFFF"/>
        </w:rPr>
        <w:drawing>
          <wp:inline distT="0" distB="0" distL="114300" distR="114300">
            <wp:extent cx="1393825" cy="1313180"/>
            <wp:effectExtent l="0" t="0" r="8255" b="1270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11" cstate="print"/>
                    <a:stretch>
                      <a:fillRect/>
                    </a:stretch>
                  </pic:blipFill>
                  <pic:spPr>
                    <a:xfrm>
                      <a:off x="0" y="0"/>
                      <a:ext cx="1393825" cy="1313180"/>
                    </a:xfrm>
                    <a:prstGeom prst="rect">
                      <a:avLst/>
                    </a:prstGeom>
                    <a:noFill/>
                    <a:ln w="9525">
                      <a:noFill/>
                    </a:ln>
                  </pic:spPr>
                </pic:pic>
              </a:graphicData>
            </a:graphic>
          </wp:inline>
        </w:drawing>
      </w:r>
      <w:r>
        <w:rPr>
          <w:rFonts w:hint="eastAsia" w:ascii="微软雅黑" w:hAnsi="微软雅黑" w:eastAsia="微软雅黑" w:cs="微软雅黑"/>
          <w:color w:val="333333"/>
          <w:spacing w:val="7"/>
          <w:sz w:val="20"/>
          <w:szCs w:val="20"/>
        </w:rPr>
        <w:drawing>
          <wp:inline distT="0" distB="0" distL="114300" distR="114300">
            <wp:extent cx="1440815" cy="1453515"/>
            <wp:effectExtent l="0" t="0" r="6985" b="9525"/>
            <wp:docPr id="29" name="图片 29" descr="392eeb93dffe5d569c26685df0cd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92eeb93dffe5d569c26685df0cd0950"/>
                    <pic:cNvPicPr>
                      <a:picLocks noChangeAspect="1"/>
                    </pic:cNvPicPr>
                  </pic:nvPicPr>
                  <pic:blipFill>
                    <a:blip r:embed="rId12" cstate="print"/>
                    <a:stretch>
                      <a:fillRect/>
                    </a:stretch>
                  </pic:blipFill>
                  <pic:spPr>
                    <a:xfrm>
                      <a:off x="0" y="0"/>
                      <a:ext cx="1440815" cy="1453515"/>
                    </a:xfrm>
                    <a:prstGeom prst="rect">
                      <a:avLst/>
                    </a:prstGeom>
                  </pic:spPr>
                </pic:pic>
              </a:graphicData>
            </a:graphic>
          </wp:inline>
        </w:drawing>
      </w:r>
      <w:r>
        <w:rPr>
          <w:rFonts w:ascii="宋体" w:hAnsi="宋体"/>
          <w:kern w:val="0"/>
          <w:sz w:val="28"/>
          <w:szCs w:val="28"/>
        </w:rPr>
        <w:drawing>
          <wp:inline distT="0" distB="0" distL="114300" distR="114300">
            <wp:extent cx="1415415" cy="1388745"/>
            <wp:effectExtent l="0" t="0" r="1905" b="13335"/>
            <wp:docPr id="37" name="图片 37" descr="1aca4c4b643cb02e1658be33967d0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aca4c4b643cb02e1658be33967d05b3"/>
                    <pic:cNvPicPr>
                      <a:picLocks noChangeAspect="1"/>
                    </pic:cNvPicPr>
                  </pic:nvPicPr>
                  <pic:blipFill>
                    <a:blip r:embed="rId13" cstate="print"/>
                    <a:stretch>
                      <a:fillRect/>
                    </a:stretch>
                  </pic:blipFill>
                  <pic:spPr>
                    <a:xfrm>
                      <a:off x="0" y="0"/>
                      <a:ext cx="1415415" cy="1388745"/>
                    </a:xfrm>
                    <a:prstGeom prst="rect">
                      <a:avLst/>
                    </a:prstGeom>
                  </pic:spPr>
                </pic:pic>
              </a:graphicData>
            </a:graphic>
          </wp:inline>
        </w:drawing>
      </w:r>
    </w:p>
    <w:p>
      <w:pPr>
        <w:jc w:val="center"/>
        <w:rPr>
          <w:rFonts w:ascii="宋体" w:hAnsi="宋体"/>
          <w:b/>
          <w:bCs/>
          <w:kern w:val="0"/>
          <w:sz w:val="28"/>
          <w:szCs w:val="28"/>
        </w:rPr>
      </w:pPr>
      <w:r>
        <w:rPr>
          <w:rFonts w:ascii="宋体" w:hAnsi="宋体"/>
          <w:b/>
          <w:bCs/>
          <w:kern w:val="0"/>
          <w:sz w:val="28"/>
          <w:szCs w:val="28"/>
        </w:rPr>
        <w:drawing>
          <wp:inline distT="0" distB="0" distL="114300" distR="114300">
            <wp:extent cx="2453640" cy="3021330"/>
            <wp:effectExtent l="0" t="0" r="0" b="11430"/>
            <wp:docPr id="42" name="图片 42" descr="a144f567b4ac3864ae56f1ac8ee0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144f567b4ac3864ae56f1ac8ee09434"/>
                    <pic:cNvPicPr>
                      <a:picLocks noChangeAspect="1"/>
                    </pic:cNvPicPr>
                  </pic:nvPicPr>
                  <pic:blipFill>
                    <a:blip r:embed="rId14" cstate="print"/>
                    <a:stretch>
                      <a:fillRect/>
                    </a:stretch>
                  </pic:blipFill>
                  <pic:spPr>
                    <a:xfrm>
                      <a:off x="0" y="0"/>
                      <a:ext cx="2453640" cy="3021330"/>
                    </a:xfrm>
                    <a:prstGeom prst="rect">
                      <a:avLst/>
                    </a:prstGeom>
                  </pic:spPr>
                </pic:pic>
              </a:graphicData>
            </a:graphic>
          </wp:inline>
        </w:drawing>
      </w:r>
    </w:p>
    <w:p>
      <w:pPr>
        <w:jc w:val="center"/>
        <w:rPr>
          <w:rFonts w:ascii="楷体" w:hAnsi="楷体" w:eastAsia="楷体" w:cs="楷体"/>
          <w:szCs w:val="21"/>
        </w:rPr>
      </w:pPr>
      <w:r>
        <w:rPr>
          <w:rFonts w:ascii="宋体" w:hAnsi="宋体"/>
          <w:kern w:val="0"/>
          <w:sz w:val="28"/>
          <w:szCs w:val="28"/>
        </w:rPr>
        <w:drawing>
          <wp:inline distT="0" distB="0" distL="114300" distR="114300">
            <wp:extent cx="2432050" cy="2691130"/>
            <wp:effectExtent l="0" t="0" r="6350" b="6350"/>
            <wp:docPr id="43" name="图片 43" descr="bbdfd0340e74aa200bfccb86b5eaa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bbdfd0340e74aa200bfccb86b5eaae8b"/>
                    <pic:cNvPicPr>
                      <a:picLocks noChangeAspect="1"/>
                    </pic:cNvPicPr>
                  </pic:nvPicPr>
                  <pic:blipFill>
                    <a:blip r:embed="rId15" cstate="print"/>
                    <a:stretch>
                      <a:fillRect/>
                    </a:stretch>
                  </pic:blipFill>
                  <pic:spPr>
                    <a:xfrm>
                      <a:off x="0" y="0"/>
                      <a:ext cx="2432050" cy="2691130"/>
                    </a:xfrm>
                    <a:prstGeom prst="rect">
                      <a:avLst/>
                    </a:prstGeom>
                  </pic:spPr>
                </pic:pic>
              </a:graphicData>
            </a:graphic>
          </wp:inline>
        </w:drawing>
      </w:r>
    </w:p>
    <w:p>
      <w:pPr>
        <w:ind w:firstLine="420" w:firstLineChars="200"/>
        <w:rPr>
          <w:rFonts w:ascii="楷体" w:hAnsi="楷体" w:eastAsia="楷体" w:cs="楷体"/>
          <w:szCs w:val="21"/>
        </w:rPr>
      </w:pPr>
      <w:r>
        <w:rPr>
          <w:rFonts w:hint="eastAsia" w:ascii="楷体" w:hAnsi="楷体" w:eastAsia="楷体" w:cs="楷体"/>
          <w:szCs w:val="21"/>
        </w:rPr>
        <w:t>通过这次的实践，同学们普遍感到不仅在舞台表演和作品表现上有大幅度提高，更重要的提升了自信心，积累了实践经验，为他们服务社会奠定了良好的基础，也为毕业设计答辩积累了很好的素材。</w:t>
      </w:r>
    </w:p>
    <w:p>
      <w:pPr>
        <w:ind w:firstLine="420" w:firstLineChars="200"/>
        <w:rPr>
          <w:rFonts w:ascii="楷体" w:hAnsi="楷体" w:eastAsia="楷体" w:cs="楷体"/>
          <w:szCs w:val="21"/>
        </w:rPr>
      </w:pPr>
    </w:p>
    <w:p>
      <w:pPr>
        <w:jc w:val="center"/>
        <w:rPr>
          <w:rFonts w:ascii="楷体" w:hAnsi="楷体" w:eastAsia="楷体" w:cs="楷体"/>
          <w:b/>
          <w:bCs/>
          <w:sz w:val="28"/>
          <w:szCs w:val="28"/>
        </w:rPr>
      </w:pPr>
      <w:r>
        <w:rPr>
          <w:rFonts w:hint="eastAsia" w:ascii="楷体" w:hAnsi="楷体" w:eastAsia="楷体" w:cs="楷体"/>
          <w:b/>
          <w:bCs/>
          <w:sz w:val="28"/>
          <w:szCs w:val="28"/>
        </w:rPr>
        <w:t>音乐学院线上线下教学总结</w:t>
      </w:r>
    </w:p>
    <w:p>
      <w:pPr>
        <w:ind w:firstLine="420" w:firstLineChars="200"/>
        <w:jc w:val="left"/>
        <w:rPr>
          <w:rFonts w:ascii="楷体" w:hAnsi="楷体" w:eastAsia="楷体" w:cs="楷体"/>
          <w:szCs w:val="21"/>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疫情期间，根据学校教务处下发的《关于因防控疫情延迟开学期间教学和管理工作的通知》要求，为做好相关工作，我院及时跟进，成立教学工作领导组，思想上高度重视，行动上认真组织落实，切实做好线上线下教学无缝衔接工作，保证线上教育教学质量。</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一、线上教学情况</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从2月24日到6月5日共计14周的线上教学情况来看，所有课程完全按照教学计划稳步进行。线上教学活动结束之际，我们通过调查、学习通作业检查、数据分析等多种方式诊断检查线上教学效果，全面客观地了解到了教师线上教学和学生线上学习的整体情况。这次疫情期间的线上教学对教师的教学能力是一次挑战，也是对学生学习能力的一次检验，总的情况是课程教学效果良好。</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宋丽琳副教授、器乐教研室主任马启文老师参加了学校教师发展中心举办的“云端筑梦---互联网+教学设计与实施”线上教学沙龙。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音乐表演小专业授课模式以教学团队形式组建《主修》、《普修》课程；舞蹈专业教师们将上课情况实时录制，便于学生们回看动作的要领及组合内容。</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专业必修理论课程教师为了讲好每一堂课，课前查找很多资料与共享资源，让学生多维度、多角度的学习知识。为了科学准确把握学情，以利于线上教学更符合学生学习，对每一节课程的学习情况建立学习档案。</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樊未锋老师所带课程《活动演艺策划》线上教学最后一周时，向学生们强调了本节课所讲授的重点，明确了要点，让学生们以“抖音”平台剪辑作品方式提交作业，提高了学生们的思维拓展能力和策划写作能力。</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2016级144名学生通过前期线上毕业设计指导，线下仅仅用12天的时间就完成了毕业音乐会及设计报告的答辩工作，答辩通过率为100%。</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经专家评审、评委会审核，音乐表演专业被学校推荐为省级一流专业。另《键盘即兴伴奏》教学团队被评为校级示范基层组织和校级精品共享课程，并被学校推荐申报省级同类项目。</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二、线下教学情况及存在的问题</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根据学校《非毕业生返校教学安排》中不同年级返校时间不同要求，教学科在5月23日前完成排课工作，并按照分批返校情况下发课表，平稳有序开展教育教学工作。</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教学工作亮点</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舞蹈教研室重视对新加入教师“以老带新”的培养工作，每周都以听课与现场指导的方式帮助新教师尽快适应环境，了解课程进度，精心指导，让她们很快的进入教学状态。</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存在的突出问题</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1.个别教师线上线下教学模式转换有些生疏，教学内容衔接不到位。</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2.音乐表演2018级学生由于未及时更换返校新课表，出现留级学生对跟班上课情况不明确，导致任课教师对学生出勤考核混乱。</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3.教师误课缺课迟到现象严重。教师李某某6月3日上午第1、2节因迟到没有上课；教师马某6月3日上午第1节课没有按时到琴房授课；教师李某6月4日第5节课学生迟到7分钟；教师吴某6月9日上午第1、2节《山西民族民间音乐》私自调课。</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4.课堂纪律松懈，管理不严。教师杨某6月11日上午第3、4节《键盘即兴伴奏》课堂纪律管理较差，学生有玩手机现象；个别教师至今对上课前师生“问好”下课时师生“再见”的纪律执行不利。</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 xml:space="preserve">改进措施 </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 xml:space="preserve">1.加强纪律教育。加强课堂教学管理，严肃课堂教学纪律，严禁私自调课、缺课，对违反者批评教育，责成责任人检讨错误，公开检查。     </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2.进一步规范课堂教学秩序。维护科学有序的教学秩序，规范教学过程，提高教育教学质量。</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b w:val="0"/>
          <w:bCs w:val="0"/>
          <w:sz w:val="21"/>
          <w:szCs w:val="21"/>
          <w:lang w:val="en-US" w:eastAsia="zh-CN"/>
        </w:rPr>
      </w:pPr>
      <w:r>
        <w:rPr>
          <w:rFonts w:hint="eastAsia" w:ascii="楷体" w:hAnsi="楷体" w:eastAsia="楷体" w:cs="楷体"/>
          <w:b w:val="0"/>
          <w:bCs w:val="0"/>
          <w:sz w:val="21"/>
          <w:szCs w:val="21"/>
          <w:lang w:val="en-US" w:eastAsia="zh-CN"/>
        </w:rPr>
        <w:t>3.加强师德师风建设，创建良好的教风与学风。立德树人，身正为范，全体教师要把育人与专业教育有机融合，培养学生的“真、善、美”，首先教师自己要作到“真、善、美”。</w:t>
      </w:r>
    </w:p>
    <w:p>
      <w:pPr>
        <w:ind w:firstLine="420" w:firstLineChars="200"/>
        <w:jc w:val="left"/>
        <w:rPr>
          <w:rFonts w:ascii="楷体" w:hAnsi="楷体" w:eastAsia="楷体" w:cs="楷体"/>
          <w:szCs w:val="21"/>
        </w:rPr>
      </w:pPr>
    </w:p>
    <w:p>
      <w:pPr>
        <w:jc w:val="center"/>
        <w:rPr>
          <w:rFonts w:ascii="楷体" w:hAnsi="楷体" w:eastAsia="楷体" w:cs="楷体"/>
          <w:b/>
          <w:bCs/>
          <w:sz w:val="28"/>
          <w:szCs w:val="28"/>
        </w:rPr>
      </w:pPr>
      <w:r>
        <w:rPr>
          <w:rFonts w:hint="eastAsia" w:ascii="楷体" w:hAnsi="楷体" w:eastAsia="楷体" w:cs="楷体"/>
          <w:b/>
          <w:bCs/>
          <w:sz w:val="28"/>
          <w:szCs w:val="28"/>
        </w:rPr>
        <w:t>开展一师一讲活动 推</w:t>
      </w:r>
      <w:r>
        <w:rPr>
          <w:rFonts w:hint="eastAsia" w:ascii="楷体" w:hAnsi="楷体" w:eastAsia="楷体" w:cs="楷体"/>
          <w:b/>
          <w:bCs/>
          <w:sz w:val="28"/>
          <w:szCs w:val="28"/>
          <w:lang w:eastAsia="zh-CN"/>
        </w:rPr>
        <w:t>进精品课程</w:t>
      </w:r>
      <w:r>
        <w:rPr>
          <w:rFonts w:hint="eastAsia" w:ascii="楷体" w:hAnsi="楷体" w:eastAsia="楷体" w:cs="楷体"/>
          <w:b/>
          <w:bCs/>
          <w:sz w:val="28"/>
          <w:szCs w:val="28"/>
        </w:rPr>
        <w:t>建设</w:t>
      </w:r>
    </w:p>
    <w:p>
      <w:pPr>
        <w:ind w:firstLine="2530" w:firstLineChars="1400"/>
        <w:rPr>
          <w:rFonts w:ascii="楷体" w:hAnsi="楷体" w:eastAsia="楷体" w:cs="楷体"/>
          <w:b/>
          <w:bCs/>
          <w:sz w:val="18"/>
          <w:szCs w:val="18"/>
        </w:rPr>
      </w:pPr>
      <w:r>
        <w:rPr>
          <w:rFonts w:hint="eastAsia" w:ascii="楷体" w:hAnsi="楷体" w:eastAsia="楷体" w:cs="楷体"/>
          <w:b/>
          <w:bCs/>
          <w:sz w:val="18"/>
          <w:szCs w:val="18"/>
        </w:rPr>
        <w:t>——青年教师教学竞赛</w:t>
      </w:r>
    </w:p>
    <w:p>
      <w:pPr>
        <w:ind w:firstLine="420" w:firstLineChars="200"/>
        <w:rPr>
          <w:rFonts w:ascii="楷体" w:hAnsi="楷体" w:eastAsia="楷体" w:cs="楷体"/>
          <w:szCs w:val="21"/>
        </w:rPr>
      </w:pPr>
    </w:p>
    <w:p>
      <w:pPr>
        <w:ind w:firstLine="420" w:firstLineChars="200"/>
        <w:rPr>
          <w:rFonts w:ascii="楷体" w:hAnsi="楷体" w:eastAsia="楷体" w:cs="楷体"/>
          <w:szCs w:val="21"/>
        </w:rPr>
      </w:pPr>
      <w:r>
        <w:rPr>
          <w:rFonts w:hint="eastAsia" w:ascii="楷体" w:hAnsi="楷体" w:eastAsia="楷体" w:cs="楷体"/>
          <w:szCs w:val="21"/>
        </w:rPr>
        <w:t>为贯彻落实学校《关于举办2020年度校级青年教师教学竞赛暨开展“一师一讲”活动》的文件精神，推动学院“精品课程”建设工作，6月12日下午，我院2020年度青年教师教学竞赛初赛拉开帷幕，并特别邀请音乐学院院长杨立岗、教指委专家姚振华教授、刘大秋教授、音乐学院总支书记瞿守宇担任本次教学竞赛各组评委组长，有来自各教研室的47名教师参加比赛。</w:t>
      </w:r>
    </w:p>
    <w:p>
      <w:pPr>
        <w:ind w:firstLine="420" w:firstLineChars="200"/>
        <w:rPr>
          <w:rFonts w:ascii="楷体" w:hAnsi="楷体" w:eastAsia="楷体" w:cs="楷体"/>
          <w:szCs w:val="21"/>
        </w:rPr>
      </w:pPr>
      <w:r>
        <w:rPr>
          <w:rFonts w:hint="eastAsia" w:ascii="楷体" w:hAnsi="楷体" w:eastAsia="楷体" w:cs="楷体"/>
          <w:szCs w:val="21"/>
        </w:rPr>
        <w:t>本次比赛严格按照文件要求，每位老师准备不少于5个课时的教学设计方案，竞赛题目采取现场抽签，讲课结束后评委现场打分的形式进行，现场气氛热烈，每位老师都经过了精心的准备，以良好的精神面貌和严谨的教学设计展现出了自己独特的教学风格与教学特色。</w:t>
      </w:r>
    </w:p>
    <w:p>
      <w:pPr>
        <w:ind w:firstLine="420" w:firstLineChars="200"/>
        <w:rPr>
          <w:rFonts w:ascii="楷体" w:hAnsi="楷体" w:eastAsia="楷体" w:cs="楷体"/>
        </w:rPr>
      </w:pPr>
      <w:r>
        <w:rPr>
          <w:rFonts w:hint="eastAsia" w:ascii="楷体" w:hAnsi="楷体" w:eastAsia="楷体" w:cs="楷体"/>
          <w:szCs w:val="21"/>
        </w:rPr>
        <w:t>第一场比赛结束后，杨立岗院长及各位评委专家对参赛选手的表现给予了肯定，并在点评过程中指出了青年教师授课中的不足，希望青年教师及时调整，加强观摩与学习，不断提高自身的专业素养，以饱满的热情投入到教学工作中。</w:t>
      </w:r>
    </w:p>
    <w:p>
      <w:pPr>
        <w:ind w:firstLine="420" w:firstLineChars="200"/>
        <w:jc w:val="left"/>
        <w:rPr>
          <w:rFonts w:ascii="楷体" w:hAnsi="楷体" w:eastAsia="楷体" w:cs="楷体"/>
        </w:rPr>
      </w:pPr>
      <w:r>
        <w:rPr>
          <w:rFonts w:hint="eastAsia" w:ascii="楷体" w:hAnsi="楷体" w:eastAsia="楷体" w:cs="楷体"/>
        </w:rPr>
        <w:t>本次教学竞赛共四场，第二场6月15日（舞蹈教学竞赛），第三场6月16日（声乐、器乐教学教学竞赛），第四场6月19日（声乐、器乐教学教学竞赛）。 </w:t>
      </w:r>
    </w:p>
    <w:p>
      <w:pPr>
        <w:jc w:val="center"/>
        <w:rPr>
          <w:rFonts w:ascii="楷体" w:hAnsi="楷体" w:eastAsia="楷体" w:cs="楷体"/>
          <w:szCs w:val="21"/>
        </w:rPr>
      </w:pPr>
      <w:r>
        <w:rPr>
          <w:rFonts w:hint="eastAsia" w:ascii="楷体" w:hAnsi="楷体" w:eastAsia="楷体" w:cs="楷体"/>
          <w:szCs w:val="21"/>
        </w:rPr>
        <w:drawing>
          <wp:inline distT="0" distB="0" distL="114300" distR="114300">
            <wp:extent cx="1340485" cy="1172210"/>
            <wp:effectExtent l="0" t="0" r="635" b="1270"/>
            <wp:docPr id="16" name="图片 16" descr="387862949d8556256e258be5d6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87862949d8556256e258be5d6fd940"/>
                    <pic:cNvPicPr>
                      <a:picLocks noChangeAspect="1"/>
                    </pic:cNvPicPr>
                  </pic:nvPicPr>
                  <pic:blipFill>
                    <a:blip r:embed="rId16" cstate="print"/>
                    <a:stretch>
                      <a:fillRect/>
                    </a:stretch>
                  </pic:blipFill>
                  <pic:spPr>
                    <a:xfrm>
                      <a:off x="0" y="0"/>
                      <a:ext cx="1340485" cy="1172210"/>
                    </a:xfrm>
                    <a:prstGeom prst="rect">
                      <a:avLst/>
                    </a:prstGeom>
                  </pic:spPr>
                </pic:pic>
              </a:graphicData>
            </a:graphic>
          </wp:inline>
        </w:drawing>
      </w:r>
      <w:r>
        <w:rPr>
          <w:rFonts w:hint="eastAsia" w:ascii="楷体" w:hAnsi="楷体" w:eastAsia="楷体" w:cs="楷体"/>
          <w:szCs w:val="21"/>
        </w:rPr>
        <w:drawing>
          <wp:inline distT="0" distB="0" distL="114300" distR="114300">
            <wp:extent cx="1400810" cy="1183640"/>
            <wp:effectExtent l="0" t="0" r="1270" b="5080"/>
            <wp:docPr id="17" name="图片 17" descr="daf74f37f4408733de9efb43b217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af74f37f4408733de9efb43b2179f0"/>
                    <pic:cNvPicPr>
                      <a:picLocks noChangeAspect="1"/>
                    </pic:cNvPicPr>
                  </pic:nvPicPr>
                  <pic:blipFill>
                    <a:blip r:embed="rId17" cstate="print"/>
                    <a:stretch>
                      <a:fillRect/>
                    </a:stretch>
                  </pic:blipFill>
                  <pic:spPr>
                    <a:xfrm>
                      <a:off x="0" y="0"/>
                      <a:ext cx="1400810" cy="1183640"/>
                    </a:xfrm>
                    <a:prstGeom prst="rect">
                      <a:avLst/>
                    </a:prstGeom>
                  </pic:spPr>
                </pic:pic>
              </a:graphicData>
            </a:graphic>
          </wp:inline>
        </w:drawing>
      </w:r>
    </w:p>
    <w:p>
      <w:pPr>
        <w:jc w:val="center"/>
        <w:rPr>
          <w:rFonts w:ascii="楷体" w:hAnsi="楷体" w:eastAsia="楷体" w:cs="楷体"/>
          <w:szCs w:val="21"/>
        </w:rPr>
      </w:pPr>
      <w:r>
        <w:rPr>
          <w:rFonts w:hint="eastAsia" w:ascii="楷体" w:hAnsi="楷体" w:eastAsia="楷体" w:cs="楷体"/>
          <w:szCs w:val="21"/>
        </w:rPr>
        <w:drawing>
          <wp:inline distT="0" distB="0" distL="114300" distR="114300">
            <wp:extent cx="1311910" cy="1209040"/>
            <wp:effectExtent l="0" t="0" r="13970" b="10160"/>
            <wp:docPr id="18" name="图片 18" descr="e4efa65193c8895c9e994531ea8b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4efa65193c8895c9e994531ea8b3db"/>
                    <pic:cNvPicPr>
                      <a:picLocks noChangeAspect="1"/>
                    </pic:cNvPicPr>
                  </pic:nvPicPr>
                  <pic:blipFill>
                    <a:blip r:embed="rId18" cstate="print"/>
                    <a:stretch>
                      <a:fillRect/>
                    </a:stretch>
                  </pic:blipFill>
                  <pic:spPr>
                    <a:xfrm>
                      <a:off x="0" y="0"/>
                      <a:ext cx="1311910" cy="1209040"/>
                    </a:xfrm>
                    <a:prstGeom prst="rect">
                      <a:avLst/>
                    </a:prstGeom>
                  </pic:spPr>
                </pic:pic>
              </a:graphicData>
            </a:graphic>
          </wp:inline>
        </w:drawing>
      </w:r>
      <w:r>
        <w:rPr>
          <w:rFonts w:hint="eastAsia" w:eastAsiaTheme="minorEastAsia"/>
        </w:rPr>
        <w:drawing>
          <wp:inline distT="0" distB="0" distL="114300" distR="114300">
            <wp:extent cx="1376045" cy="1206500"/>
            <wp:effectExtent l="0" t="0" r="10795" b="12700"/>
            <wp:docPr id="13" name="图片 13" descr="图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4"/>
                    <pic:cNvPicPr>
                      <a:picLocks noChangeAspect="1"/>
                    </pic:cNvPicPr>
                  </pic:nvPicPr>
                  <pic:blipFill>
                    <a:blip r:embed="rId19" cstate="print"/>
                    <a:stretch>
                      <a:fillRect/>
                    </a:stretch>
                  </pic:blipFill>
                  <pic:spPr>
                    <a:xfrm>
                      <a:off x="0" y="0"/>
                      <a:ext cx="1376045" cy="1206500"/>
                    </a:xfrm>
                    <a:prstGeom prst="rect">
                      <a:avLst/>
                    </a:prstGeom>
                  </pic:spPr>
                </pic:pic>
              </a:graphicData>
            </a:graphic>
          </wp:inline>
        </w:drawing>
      </w:r>
    </w:p>
    <w:p>
      <w:pPr>
        <w:ind w:firstLine="420" w:firstLineChars="200"/>
        <w:jc w:val="left"/>
        <w:rPr>
          <w:rFonts w:ascii="楷体" w:hAnsi="楷体" w:eastAsia="楷体" w:cs="楷体"/>
        </w:rPr>
      </w:pPr>
      <w:r>
        <w:rPr>
          <w:rFonts w:hint="eastAsia" w:ascii="楷体" w:hAnsi="楷体" w:eastAsia="楷体" w:cs="楷体"/>
        </w:rPr>
        <w:t>本次青年教师教学竞赛的开展，为全院青年教师搭建了教学经验交流学习的平台，实现了我院青年教师全员大练兵，为进一步提升课堂教学质量奠定了坚实的基础，也为2020年度青年教师教学竞赛校赛提供了依据。</w:t>
      </w:r>
    </w:p>
    <w:p>
      <w:pPr>
        <w:ind w:firstLine="420" w:firstLineChars="200"/>
        <w:jc w:val="left"/>
        <w:rPr>
          <w:rFonts w:ascii="楷体" w:hAnsi="楷体" w:eastAsia="楷体" w:cs="楷体"/>
        </w:rPr>
      </w:pPr>
    </w:p>
    <w:p>
      <w:pPr>
        <w:rPr>
          <w:rFonts w:ascii="楷体" w:hAnsi="楷体" w:eastAsia="楷体" w:cs="楷体"/>
          <w:b/>
          <w:bCs/>
          <w:sz w:val="28"/>
          <w:szCs w:val="28"/>
        </w:rPr>
      </w:pPr>
      <w:r>
        <w:rPr>
          <w:rFonts w:hint="eastAsia" w:ascii="楷体" w:hAnsi="楷体" w:eastAsia="楷体" w:cs="楷体"/>
          <w:b/>
          <w:bCs/>
          <w:sz w:val="28"/>
          <w:szCs w:val="28"/>
        </w:rPr>
        <w:t>上好“返校第一课” 压实责任勇担当</w:t>
      </w:r>
    </w:p>
    <w:p>
      <w:pPr>
        <w:ind w:firstLine="420" w:firstLineChars="200"/>
        <w:rPr>
          <w:rFonts w:ascii="楷体" w:hAnsi="楷体" w:eastAsia="楷体" w:cs="楷体"/>
          <w:szCs w:val="21"/>
        </w:rPr>
      </w:pPr>
    </w:p>
    <w:p>
      <w:pPr>
        <w:ind w:firstLine="420" w:firstLineChars="200"/>
        <w:rPr>
          <w:rFonts w:ascii="楷体" w:hAnsi="楷体" w:eastAsia="楷体" w:cs="楷体"/>
          <w:szCs w:val="21"/>
        </w:rPr>
      </w:pPr>
      <w:r>
        <w:rPr>
          <w:rFonts w:hint="eastAsia" w:ascii="楷体" w:hAnsi="楷体" w:eastAsia="楷体" w:cs="楷体"/>
          <w:szCs w:val="21"/>
        </w:rPr>
        <w:t>音乐学院继2019级于5月25日参加学校举办的“开学第一课”活动后，2017级、2018级学生相继于6月2日、6月8日在实训楼前开展“返校第一课”活动。院长杨立岗、院党总支书记瞿守宇、院长助理乔宇、院党总支副书记张勇、院教学科长张艳萍、院办公室主任成淑平、辅导员杨艺、盛菲儿出席，张勇副书记主持会议。</w:t>
      </w:r>
    </w:p>
    <w:p>
      <w:pPr>
        <w:ind w:firstLine="420" w:firstLineChars="200"/>
        <w:rPr>
          <w:rFonts w:ascii="楷体" w:hAnsi="楷体" w:eastAsia="楷体" w:cs="楷体"/>
          <w:szCs w:val="21"/>
        </w:rPr>
      </w:pPr>
      <w:r>
        <w:rPr>
          <w:rFonts w:hint="eastAsia" w:ascii="楷体" w:hAnsi="楷体" w:eastAsia="楷体" w:cs="楷体"/>
          <w:szCs w:val="21"/>
        </w:rPr>
        <w:t>乔宇老师、张艳萍老师对线上教学情况进行总结，并就返校后正常开展教学工作进行安排部署，希望同学们要以科学的方法、严谨的态度、良好的习惯完成本学期的学业。</w:t>
      </w:r>
    </w:p>
    <w:p>
      <w:pPr>
        <w:ind w:firstLine="420" w:firstLineChars="200"/>
        <w:rPr>
          <w:rFonts w:ascii="楷体" w:hAnsi="楷体" w:eastAsia="楷体" w:cs="楷体"/>
          <w:szCs w:val="21"/>
        </w:rPr>
      </w:pPr>
      <w:r>
        <w:rPr>
          <w:rFonts w:hint="eastAsia" w:ascii="楷体" w:hAnsi="楷体" w:eastAsia="楷体" w:cs="楷体"/>
          <w:szCs w:val="21"/>
        </w:rPr>
        <w:t>瞿守宇书记就做好疫情防控、学生安全、学风建设工作做主题发言。关于疫情防控工作，他从深入梳理复课以来疫情防控存在的短板和问题出发，教育同学们一要充分认识新冠肺炎疫情的复杂性、严峻性，克服消极松懈思想，时刻绷紧疫情防控这根弦；二要充分认识身边存在的问题，敬畏生命，敬畏规则，做好个人防护；三要开好主题班会，普及防疫知识，提高认识，科学防控。要求全体学生工作者要压实责任，履职尽责，努力工作，真正关爱学生，有所担当。关于安全问题，瞿书记简要传达学校近期召开的安全会议精神，并就生命安全、消防安全提出相关要求，要求同学们要时刻保持清醒的头脑，本着为自己、为家人、为学校、为社会负责的态度，保护好自己的人生和财产安全。对于学风建设要求全体学生一是查找不足，改掉陋习，除弊革新，树立良好的学风、班风；二是认清形势，端正态度，发奋学习，把因疫情耽误的学业补回来。</w:t>
      </w:r>
    </w:p>
    <w:p>
      <w:pPr>
        <w:ind w:firstLine="420" w:firstLineChars="200"/>
        <w:rPr>
          <w:rFonts w:asciiTheme="minorEastAsia" w:hAnsiTheme="minorEastAsia" w:eastAsiaTheme="minorEastAsia" w:cstheme="minorEastAsia"/>
          <w:color w:val="333333"/>
          <w:spacing w:val="15"/>
          <w:kern w:val="0"/>
          <w:sz w:val="28"/>
          <w:szCs w:val="28"/>
          <w:shd w:val="clear" w:color="auto" w:fill="FFFFFF"/>
        </w:rPr>
      </w:pPr>
      <w:r>
        <w:rPr>
          <w:rFonts w:hint="eastAsia" w:ascii="楷体" w:hAnsi="楷体" w:eastAsia="楷体" w:cs="楷体"/>
          <w:szCs w:val="21"/>
        </w:rPr>
        <w:t>张勇副书记希望各位同学严格遵守学校规章制度，疫情防护状态不能松懈，要做到自我防护，早发现、早上报，保持健康的体魄。在学校期间做好全方位自我调整，注重学业学习，注重品德修养，勤奋刻苦，勇于探索，养成良好的学习习惯，不断提高学习能力。在学习中成长，在学习中提高自己的人格魅力和人生境界。希望同学们不仅要有专业知识，而且要有思想的智慧、行动的智慧，成为奋发有为的大学生。</w:t>
      </w:r>
    </w:p>
    <w:p>
      <w:pPr>
        <w:ind w:firstLine="420" w:firstLineChars="200"/>
        <w:rPr>
          <w:rFonts w:ascii="楷体" w:hAnsi="楷体" w:eastAsia="楷体" w:cs="楷体"/>
          <w:szCs w:val="21"/>
        </w:rPr>
      </w:pPr>
      <w:r>
        <w:rPr>
          <w:rFonts w:hint="eastAsia" w:ascii="楷体" w:hAnsi="楷体" w:eastAsia="楷体" w:cs="楷体"/>
          <w:szCs w:val="21"/>
        </w:rPr>
        <w:t>杨立岗院长在会议最后做总结发言，提出殷切希望的同时，谆谆教导同学们要珍爱生命，增强防范意识，保护好自己；返校后要合理安排时间，进一步充实完善自己；要注重文化素质的提高，把自己培养成为一名复合型应用型人才。</w:t>
      </w:r>
    </w:p>
    <w:p>
      <w:pPr>
        <w:ind w:firstLine="420" w:firstLineChars="200"/>
        <w:rPr>
          <w:rFonts w:ascii="楷体" w:hAnsi="楷体" w:eastAsia="楷体" w:cs="楷体"/>
          <w:szCs w:val="21"/>
        </w:rPr>
      </w:pPr>
      <w:r>
        <w:rPr>
          <w:rFonts w:hint="eastAsia" w:ascii="楷体" w:hAnsi="楷体" w:eastAsia="楷体" w:cs="楷体"/>
          <w:szCs w:val="21"/>
        </w:rPr>
        <w:t>疫情防控和安全教育是学校当前工作的重中之重。全体学生都要珍惜返校学习时间，珍爱生命，严格遵守学校有关疫情防控的各项规定，以饱满的精神状态投入到专业学习中去。</w:t>
      </w:r>
    </w:p>
    <w:p>
      <w:pPr>
        <w:jc w:val="center"/>
        <w:rPr>
          <w:rFonts w:ascii="楷体" w:hAnsi="楷体" w:eastAsia="楷体" w:cs="楷体"/>
          <w:szCs w:val="21"/>
        </w:rPr>
      </w:pPr>
      <w:r>
        <w:rPr>
          <w:rFonts w:hint="eastAsia" w:asciiTheme="minorEastAsia" w:hAnsiTheme="minorEastAsia" w:eastAsiaTheme="minorEastAsia" w:cstheme="minorEastAsia"/>
          <w:color w:val="333333"/>
          <w:spacing w:val="15"/>
          <w:kern w:val="0"/>
          <w:sz w:val="28"/>
          <w:szCs w:val="28"/>
          <w:shd w:val="clear" w:color="auto" w:fill="FFFFFF"/>
        </w:rPr>
        <w:drawing>
          <wp:inline distT="0" distB="0" distL="114300" distR="114300">
            <wp:extent cx="1402080" cy="1786255"/>
            <wp:effectExtent l="0" t="0" r="0" b="12065"/>
            <wp:docPr id="5" name="图片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
                    <pic:cNvPicPr>
                      <a:picLocks noChangeAspect="1"/>
                    </pic:cNvPicPr>
                  </pic:nvPicPr>
                  <pic:blipFill>
                    <a:blip r:embed="rId20" cstate="print"/>
                    <a:stretch>
                      <a:fillRect/>
                    </a:stretch>
                  </pic:blipFill>
                  <pic:spPr>
                    <a:xfrm>
                      <a:off x="0" y="0"/>
                      <a:ext cx="1402080" cy="1786255"/>
                    </a:xfrm>
                    <a:prstGeom prst="rect">
                      <a:avLst/>
                    </a:prstGeom>
                  </pic:spPr>
                </pic:pic>
              </a:graphicData>
            </a:graphic>
          </wp:inline>
        </w:drawing>
      </w:r>
      <w:r>
        <w:rPr>
          <w:rFonts w:hint="eastAsia" w:asciiTheme="minorEastAsia" w:hAnsiTheme="minorEastAsia" w:eastAsiaTheme="minorEastAsia" w:cstheme="minorEastAsia"/>
          <w:color w:val="333333"/>
          <w:spacing w:val="15"/>
          <w:kern w:val="0"/>
          <w:sz w:val="28"/>
          <w:szCs w:val="28"/>
          <w:shd w:val="clear" w:color="auto" w:fill="FFFFFF"/>
        </w:rPr>
        <w:drawing>
          <wp:inline distT="0" distB="0" distL="114300" distR="114300">
            <wp:extent cx="1358900" cy="1771015"/>
            <wp:effectExtent l="0" t="0" r="12700" b="12065"/>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21" cstate="print"/>
                    <a:stretch>
                      <a:fillRect/>
                    </a:stretch>
                  </pic:blipFill>
                  <pic:spPr>
                    <a:xfrm>
                      <a:off x="0" y="0"/>
                      <a:ext cx="1358900" cy="1771015"/>
                    </a:xfrm>
                    <a:prstGeom prst="rect">
                      <a:avLst/>
                    </a:prstGeom>
                  </pic:spPr>
                </pic:pic>
              </a:graphicData>
            </a:graphic>
          </wp:inline>
        </w:drawing>
      </w:r>
    </w:p>
    <w:p>
      <w:pPr>
        <w:rPr>
          <w:rFonts w:ascii="楷体" w:hAnsi="楷体" w:eastAsia="楷体" w:cs="楷体"/>
          <w:szCs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齐心协力  全员参与</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t>全力推进毕业生就业工作</w:t>
      </w:r>
    </w:p>
    <w:p>
      <w:pPr>
        <w:keepNext w:val="0"/>
        <w:keepLines w:val="0"/>
        <w:pageBreakBefore w:val="0"/>
        <w:widowControl w:val="0"/>
        <w:kinsoku/>
        <w:wordWrap/>
        <w:overflowPunct/>
        <w:topLinePunct w:val="0"/>
        <w:autoSpaceDE/>
        <w:autoSpaceDN/>
        <w:bidi w:val="0"/>
        <w:adjustRightInd/>
        <w:snapToGrid/>
        <w:ind w:firstLine="723" w:firstLineChars="400"/>
        <w:jc w:val="both"/>
        <w:textAlignment w:val="auto"/>
        <w:rPr>
          <w:rFonts w:hint="eastAsia" w:ascii="楷体" w:hAnsi="楷体" w:eastAsia="楷体" w:cs="楷体"/>
          <w:b/>
          <w:bCs/>
          <w:sz w:val="18"/>
          <w:szCs w:val="18"/>
          <w:lang w:val="en-US" w:eastAsia="zh-CN"/>
        </w:rPr>
      </w:pPr>
      <w:r>
        <w:rPr>
          <w:rFonts w:hint="eastAsia" w:ascii="楷体" w:hAnsi="楷体" w:eastAsia="楷体" w:cs="楷体"/>
          <w:b/>
          <w:bCs/>
          <w:sz w:val="18"/>
          <w:szCs w:val="18"/>
          <w:lang w:val="en-US" w:eastAsia="zh-CN"/>
        </w:rPr>
        <w:t>——音乐学院2020届毕业生就业推进工作概况</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楷体" w:hAnsi="楷体" w:eastAsia="楷体" w:cs="楷体"/>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为了全面促进毕业生就业工作，提高毕业就业率，完成就业工作目标，6月2日我院召开党政联席会议，成立学院推进就业工作领导组，全面领导和协调学院就业推进工作。制定了工作方案，组织实施院长、总支书记任双组长的学院就业工作“一把手”工程，在毕业生就业工作方面真抓实干。特色举措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1.“领导包班”，明确职责，压实任务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杨立岗负责音乐（本）1601一组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瞿守宇负责音乐（本）1601二组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乔  宇负责音乐（本）1601三组</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张  勇负责舞蹈（专）1701班</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职责任务：时刻关注责任班级学生就业情况，保持与学生的有效联系，为毕业生纾解就业困难提供帮助。</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2.不等不靠，主动出击，联系一个是一个</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杨立岗院长利用身边有效资源，联系山西文旅集团“晋阳湖”旅游表演项目，积极为毕业生寻觅就业岗位；</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院长助理乔宇，分工负责对接祁县“千朝浪屿”旅游情景表演项目，联系毕业生就业推荐工作；</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总支书记瞿守宇、副书记张勇，6月17日到“乐华恒业集团晋中区域公司”联系工作。这是一个总部在深圳的连锁在建企业，西安项目已经开始运营，由于疫情暂停营业，主管答应与西安方面积极联系，后期复工有招聘信息马上联系我们。</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学院近期在拓宽就业渠道方面的措施与做法：</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1.广泛宣传发动，全院全员参与。6月9日，召开全院教职工大会，作为重要会议议题，除完完本本传达学校相关会议精神外，着重强调责任担当，提高全体教职工对毕业生就业工作的认识，增强责任意识，充分认识推进毕业生就业工作的重要性，激励全院教工积极参与到就业工作中来，发挥他们的生力军作用，形成全员参与就业的局面，要求全体教职工要像关心自己的家人一样，人人关心毕业生就业，广泛收集需求信息，充分利用身边资源，为学生提供更多就业机会，拓宽学生的就业渠道，有力推进学院就业攻坚各项举措的落实。</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2.勇于担当，一切从学生利益出发，设身处地为毕业生考虑。舞蹈专业有2个毕业生去年教育实习时不慎触犯实习纪律，学院为严肃实习纪律，对涉事学生进行纪律处分并上报学校。今年这2位专科毕业生要申请专升本，恰恰又因为处分不能报名。鉴于学生已深刻认识错误的前提现实，为不影响学生进一步升造，同时解决学生就业问题，杨院长慎重考虑后，提出撤销处分，经院务会议研究通过，上报学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3. 2017级学生教育实习在即，将实习工作与就业相结合是我院一贯做法。对优质的实习单位，通过有效协商洽谈，争取发展为就业单位，鼓励毕业生在实习单位就业。“皇城相府”是我们的优质实习基地，我们已积极开展这方面的相关工作。目前我们正在选择联系实习单位，相关联系人员负有两重使命，给准毕业生联系实习时给已毕业学生推荐就业。</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4.关爱不下岗，就业不断线。</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val="en-US" w:eastAsia="zh-CN"/>
        </w:rPr>
        <w:t>(1)</w:t>
      </w:r>
      <w:r>
        <w:rPr>
          <w:rFonts w:hint="eastAsia" w:ascii="楷体" w:hAnsi="楷体" w:eastAsia="楷体" w:cs="楷体"/>
          <w:szCs w:val="21"/>
          <w:lang w:eastAsia="zh-CN"/>
        </w:rPr>
        <w:t>毕业生虽已离开校园，但与毕业生就业工作的联系时刻没有中断。学院定于每周二下午为就业创业咨询日，利用咨询热线，通过线上与毕业生及其家庭保持密切联系，向学生宣传就业政策，提供就业创业咨询服务，并就他们在求职过程中遇到的问题以及在就业后遇到的报到证派遣、档案等相关问题进行交流沟通。同时对他们进行自主创业教育，家校联动，教育引导学生认清就业形势的严峻性，合理调整就业预期，主动出击，积极就业。</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val="en-US" w:eastAsia="zh-CN"/>
        </w:rPr>
        <w:t>(2)</w:t>
      </w:r>
      <w:r>
        <w:rPr>
          <w:rFonts w:hint="eastAsia" w:ascii="楷体" w:hAnsi="楷体" w:eastAsia="楷体" w:cs="楷体"/>
          <w:szCs w:val="21"/>
          <w:lang w:eastAsia="zh-CN"/>
        </w:rPr>
        <w:t>建立就业信息平台，将最新的招聘信息推送到学院的微信平台和学院官网，同时毕业班辅导员第一时间发布给每一个毕业生。</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val="en-US" w:eastAsia="zh-CN"/>
        </w:rPr>
        <w:t>(3)</w:t>
      </w:r>
      <w:r>
        <w:rPr>
          <w:rFonts w:hint="eastAsia" w:ascii="楷体" w:hAnsi="楷体" w:eastAsia="楷体" w:cs="楷体"/>
          <w:szCs w:val="21"/>
          <w:lang w:eastAsia="zh-CN"/>
        </w:rPr>
        <w:t>积极组织学生参加教育部和学校举办24365全天候“空中”双选会招聘服务。</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楷体" w:hAnsi="楷体" w:eastAsia="楷体" w:cs="楷体"/>
          <w:szCs w:val="21"/>
          <w:lang w:eastAsia="zh-CN"/>
        </w:rPr>
      </w:pPr>
      <w:r>
        <w:rPr>
          <w:rFonts w:hint="eastAsia" w:ascii="楷体" w:hAnsi="楷体" w:eastAsia="楷体" w:cs="楷体"/>
          <w:szCs w:val="21"/>
          <w:lang w:eastAsia="zh-CN"/>
        </w:rPr>
        <w:t>5.着力做好就业困难毕业生的帮扶工作，进一步完善对就业困难毕业生的帮扶机制。</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楷体" w:hAnsi="楷体" w:eastAsia="楷体" w:cs="楷体"/>
          <w:color w:val="333333"/>
          <w:spacing w:val="15"/>
          <w:kern w:val="0"/>
          <w:szCs w:val="21"/>
          <w:shd w:val="clear" w:color="auto" w:fill="FFFFFF"/>
        </w:rPr>
      </w:pPr>
      <w:r>
        <w:rPr>
          <w:rFonts w:hint="eastAsia" w:ascii="楷体" w:hAnsi="楷体" w:eastAsia="楷体" w:cs="楷体"/>
          <w:szCs w:val="21"/>
          <w:lang w:eastAsia="zh-CN"/>
        </w:rPr>
        <w:t>全院有4位毕业生属于就业困难毕业生，其中1名残疾人家庭；1名建档立卡家庭；2名城乡低保家庭。目前都没有实现就业。在上学期求职补贴的基础上，责成辅导员做好就业跟进工作，有针对性地开展就业指导、岗位推荐，千方百计帮助他们落实就业岗位。</w:t>
      </w:r>
    </w:p>
    <w:p>
      <w:pPr>
        <w:rPr>
          <w:rFonts w:ascii="楷体" w:hAnsi="楷体" w:eastAsia="楷体" w:cs="楷体"/>
          <w:color w:val="333333"/>
          <w:spacing w:val="15"/>
          <w:kern w:val="0"/>
          <w:szCs w:val="21"/>
          <w:shd w:val="clear" w:color="auto" w:fill="FFFFFF"/>
        </w:rPr>
      </w:pPr>
    </w:p>
    <w:p>
      <w:pPr>
        <w:ind w:left="562" w:hanging="562" w:hangingChars="200"/>
        <w:jc w:val="center"/>
        <w:rPr>
          <w:rFonts w:ascii="楷体" w:hAnsi="楷体" w:eastAsia="楷体" w:cs="楷体"/>
          <w:b/>
          <w:bCs/>
          <w:sz w:val="28"/>
          <w:szCs w:val="28"/>
        </w:rPr>
      </w:pPr>
      <w:r>
        <w:rPr>
          <w:rFonts w:hint="eastAsia" w:ascii="楷体" w:hAnsi="楷体" w:eastAsia="楷体" w:cs="楷体"/>
          <w:b/>
          <w:bCs/>
          <w:sz w:val="28"/>
          <w:szCs w:val="28"/>
        </w:rPr>
        <w:t>转变思想观念  改进工作方法</w:t>
      </w:r>
    </w:p>
    <w:p>
      <w:pPr>
        <w:ind w:firstLine="1988" w:firstLineChars="1100"/>
        <w:rPr>
          <w:rFonts w:ascii="楷体" w:hAnsi="楷体" w:eastAsia="楷体" w:cs="楷体"/>
          <w:b/>
          <w:bCs/>
          <w:sz w:val="28"/>
          <w:szCs w:val="28"/>
        </w:rPr>
      </w:pPr>
      <w:r>
        <w:rPr>
          <w:rFonts w:hint="eastAsia" w:ascii="楷体" w:hAnsi="楷体" w:eastAsia="楷体" w:cs="楷体"/>
          <w:b/>
          <w:bCs/>
          <w:sz w:val="18"/>
          <w:szCs w:val="18"/>
        </w:rPr>
        <w:t>——辅导员工作研讨会纪要</w:t>
      </w:r>
    </w:p>
    <w:p>
      <w:pPr>
        <w:ind w:firstLine="420" w:firstLineChars="200"/>
        <w:rPr>
          <w:rFonts w:ascii="楷体" w:hAnsi="楷体" w:eastAsia="楷体" w:cs="楷体"/>
          <w:szCs w:val="21"/>
        </w:rPr>
      </w:pPr>
    </w:p>
    <w:p>
      <w:pPr>
        <w:ind w:firstLine="420" w:firstLineChars="200"/>
        <w:rPr>
          <w:rFonts w:ascii="宋体" w:hAnsi="宋体"/>
          <w:sz w:val="28"/>
          <w:szCs w:val="28"/>
        </w:rPr>
      </w:pPr>
      <w:r>
        <w:rPr>
          <w:rFonts w:hint="eastAsia" w:ascii="楷体" w:hAnsi="楷体" w:eastAsia="楷体" w:cs="楷体"/>
          <w:szCs w:val="21"/>
        </w:rPr>
        <w:t>6月10日，音乐学院辅导员工作研讨会如期召开，会议采取以会代训的方式进行。首先由党总支书记瞿守宇传达学校相关会议精神，并就6月份重点工作——“安全管理月”作出安排部署：同步学校工作时间节点，分解落实任务，强调工作要求。对刚刚过去的第一阶段宣传教育工作进行回头看，缺课要补；第二阶段重点任务是摸排学生中的安全问题，各班辅导员尤其是新接任辅导员要深入调研，重点对所属班级学生中心理问题、抑郁症、留级生、禁烟遵守等情况逐个详细摸排，分门别类，建立各类问题学生档案台账；整改提高的第三阶段，要以摸排到的问题为导向，制定有针对性的问题处理工作方案，并进行深入细致地问题学生的思想政治工作。要有明确清晰的工作留痕；总结提高的第四阶段，要认真梳理总结一个月来的工作，以结果为导向，提炼总结经验，查找问题与不足，形成自评工作总结，以备交流。</w:t>
      </w:r>
    </w:p>
    <w:p>
      <w:pPr>
        <w:ind w:firstLine="420" w:firstLineChars="200"/>
        <w:rPr>
          <w:rFonts w:ascii="楷体" w:hAnsi="楷体" w:eastAsia="楷体" w:cs="楷体"/>
          <w:szCs w:val="21"/>
        </w:rPr>
      </w:pPr>
      <w:r>
        <w:rPr>
          <w:rFonts w:hint="eastAsia" w:ascii="楷体" w:hAnsi="楷体" w:eastAsia="楷体" w:cs="楷体"/>
          <w:szCs w:val="21"/>
        </w:rPr>
        <w:t>副书记兼学管张勇通报近期工作并就下一步相关工作进行安排。</w:t>
      </w:r>
    </w:p>
    <w:p>
      <w:pPr>
        <w:ind w:firstLine="420" w:firstLineChars="200"/>
        <w:rPr>
          <w:rFonts w:ascii="楷体" w:hAnsi="楷体" w:eastAsia="楷体" w:cs="楷体"/>
          <w:szCs w:val="21"/>
        </w:rPr>
      </w:pPr>
      <w:r>
        <w:rPr>
          <w:rFonts w:hint="eastAsia" w:ascii="楷体" w:hAnsi="楷体" w:eastAsia="楷体" w:cs="楷体"/>
          <w:szCs w:val="21"/>
        </w:rPr>
        <w:t>会议转入培训阶段后，新调入学院工作不久的瞿书记，用他在调研工作中与留级学生交流沟通做工作的案例，现身说法，就如何深入地做好问题学生的思想和行为转化与辅导员们进行工作探讨和经验分享。他强调指出，在学生管理上，要除旧迎新，对待问题学生，一定要创新工作方式方法，不同的学生要采取不同的办法，尤其不能采取简单粗暴的“强制式”“高压式”，这种模式事倍功半，不能彻底解决各种问题，有时可能起到相反的作用，容易引起问题学生的抵触情绪，尤其是男问题学生。现在的学生更易于接受“朋友型”“服务型”的教育。他要求大家一定要创新学生工作思路，以学生为本，做“朋友型”“服务型”的辅导员，变强制式、高压式管理为朋友型、服务型管理，共同书写学生管理“朋友型”“服务型”模式这篇大文章。</w:t>
      </w:r>
    </w:p>
    <w:p>
      <w:pPr>
        <w:jc w:val="center"/>
        <w:rPr>
          <w:rFonts w:ascii="楷体" w:hAnsi="楷体" w:eastAsia="楷体" w:cs="楷体"/>
          <w:szCs w:val="21"/>
        </w:rPr>
      </w:pPr>
      <w:r>
        <w:rPr>
          <w:rFonts w:hint="eastAsia" w:ascii="宋体" w:hAnsi="宋体"/>
          <w:sz w:val="28"/>
          <w:szCs w:val="28"/>
        </w:rPr>
        <w:drawing>
          <wp:inline distT="0" distB="0" distL="114300" distR="114300">
            <wp:extent cx="2579370" cy="1664970"/>
            <wp:effectExtent l="0" t="0" r="11430" b="11430"/>
            <wp:docPr id="7" name="图片 7" descr="32e063542b3dc24b9a122193873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2e063542b3dc24b9a1221938737749"/>
                    <pic:cNvPicPr>
                      <a:picLocks noChangeAspect="1"/>
                    </pic:cNvPicPr>
                  </pic:nvPicPr>
                  <pic:blipFill>
                    <a:blip r:embed="rId22" cstate="print"/>
                    <a:stretch>
                      <a:fillRect/>
                    </a:stretch>
                  </pic:blipFill>
                  <pic:spPr>
                    <a:xfrm>
                      <a:off x="0" y="0"/>
                      <a:ext cx="2579370" cy="1664970"/>
                    </a:xfrm>
                    <a:prstGeom prst="rect">
                      <a:avLst/>
                    </a:prstGeom>
                  </pic:spPr>
                </pic:pic>
              </a:graphicData>
            </a:graphic>
          </wp:inline>
        </w:drawing>
      </w:r>
    </w:p>
    <w:p>
      <w:pPr>
        <w:ind w:firstLine="420" w:firstLineChars="200"/>
        <w:rPr>
          <w:rFonts w:ascii="楷体" w:hAnsi="楷体" w:eastAsia="楷体" w:cs="楷体"/>
          <w:szCs w:val="21"/>
        </w:rPr>
      </w:pPr>
      <w:r>
        <w:rPr>
          <w:rFonts w:hint="eastAsia" w:ascii="楷体" w:hAnsi="楷体" w:eastAsia="楷体" w:cs="楷体"/>
          <w:szCs w:val="21"/>
        </w:rPr>
        <w:t>最后,瞿书记在充分肯定辅导员工作中辛苦付出和取得的成绩后说，希望辅导员们能够以研究的精神从事辅导员工作,要养成研究工作的好习惯，要扑下身子，自甘寂寞，研究自己的学生，研究自己的工作，注意工作案例的搜集与整理，在此基础上争取课题，发表论文，进而提高管理水平，更好地做好本职工作。</w:t>
      </w:r>
    </w:p>
    <w:p>
      <w:pPr>
        <w:ind w:firstLine="420" w:firstLineChars="200"/>
        <w:rPr>
          <w:rFonts w:ascii="楷体" w:hAnsi="楷体" w:eastAsia="楷体" w:cs="楷体"/>
          <w:szCs w:val="21"/>
        </w:rPr>
      </w:pPr>
    </w:p>
    <w:p>
      <w:pPr>
        <w:keepNext w:val="0"/>
        <w:keepLines w:val="0"/>
        <w:pageBreakBefore w:val="0"/>
        <w:widowControl w:val="0"/>
        <w:kinsoku/>
        <w:wordWrap/>
        <w:overflowPunct/>
        <w:topLinePunct w:val="0"/>
        <w:autoSpaceDE/>
        <w:autoSpaceDN/>
        <w:bidi w:val="0"/>
        <w:adjustRightInd/>
        <w:snapToGrid/>
        <w:spacing w:line="240" w:lineRule="auto"/>
        <w:ind w:left="281" w:hanging="281" w:hangingChars="100"/>
        <w:jc w:val="center"/>
        <w:textAlignment w:val="auto"/>
        <w:rPr>
          <w:rFonts w:ascii="楷体" w:hAnsi="楷体" w:eastAsia="楷体" w:cs="楷体"/>
          <w:b/>
          <w:bCs/>
          <w:sz w:val="18"/>
          <w:szCs w:val="18"/>
        </w:rPr>
      </w:pPr>
      <w:r>
        <w:rPr>
          <w:rFonts w:hint="eastAsia" w:ascii="楷体" w:hAnsi="楷体" w:eastAsia="楷体" w:cs="楷体"/>
          <w:b/>
          <w:bCs/>
          <w:sz w:val="28"/>
          <w:szCs w:val="28"/>
        </w:rPr>
        <w:t>加强宣传教育  提高安全意识</w:t>
      </w:r>
    </w:p>
    <w:p>
      <w:pPr>
        <w:keepNext w:val="0"/>
        <w:keepLines w:val="0"/>
        <w:pageBreakBefore w:val="0"/>
        <w:widowControl w:val="0"/>
        <w:kinsoku/>
        <w:wordWrap/>
        <w:overflowPunct/>
        <w:topLinePunct w:val="0"/>
        <w:autoSpaceDE/>
        <w:autoSpaceDN/>
        <w:bidi w:val="0"/>
        <w:adjustRightInd/>
        <w:snapToGrid/>
        <w:spacing w:line="240" w:lineRule="auto"/>
        <w:ind w:firstLine="1265" w:firstLineChars="700"/>
        <w:textAlignment w:val="auto"/>
        <w:rPr>
          <w:rFonts w:ascii="楷体" w:hAnsi="楷体" w:eastAsia="楷体" w:cs="楷体"/>
          <w:b/>
          <w:bCs/>
          <w:sz w:val="18"/>
          <w:szCs w:val="18"/>
        </w:rPr>
      </w:pPr>
      <w:r>
        <w:rPr>
          <w:rFonts w:hint="eastAsia" w:ascii="楷体" w:hAnsi="楷体" w:eastAsia="楷体" w:cs="楷体"/>
          <w:b/>
          <w:bCs/>
          <w:sz w:val="18"/>
          <w:szCs w:val="18"/>
        </w:rPr>
        <w:t>——各班广泛开展安全教育主题班会</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楷体" w:hAnsi="楷体" w:eastAsia="楷体" w:cs="楷体"/>
          <w:szCs w:val="21"/>
        </w:rPr>
      </w:pPr>
    </w:p>
    <w:p>
      <w:pPr>
        <w:ind w:firstLine="420" w:firstLineChars="200"/>
        <w:jc w:val="left"/>
        <w:rPr>
          <w:rFonts w:ascii="楷体" w:hAnsi="楷体" w:eastAsia="楷体" w:cs="楷体"/>
          <w:szCs w:val="21"/>
        </w:rPr>
      </w:pPr>
      <w:r>
        <w:rPr>
          <w:rFonts w:hint="eastAsia" w:ascii="楷体" w:hAnsi="楷体" w:eastAsia="楷体" w:cs="楷体"/>
          <w:szCs w:val="21"/>
        </w:rPr>
        <w:t>为全面落实落细学校“返校第一课”及“安全管理月”的工作部署，切实有效地做好学生疫情防控和安全稳定工作，我院6月2日至8日，以班级为单位，认真组织开展“加强宣传教育，提高安全意识”主题班会，宣讲防疫和安全知识，提高学生自我安全意识，创设安全文明的学习生活环境。活动涉及全院20个班级，990多名学生。尤其是组织全体学生认真学习宋校长晨语《安全重于泰山》、《生命高于一切》两篇文章，让广大学生真正从思想上提高认识，行动上积极响应，注重安全，珍爱生命，努力增强自我保护意识和自我防范能力，最大限度地杜绝各类安全事故的发生，保障生命安全。活动取得了预期效果。</w:t>
      </w:r>
    </w:p>
    <w:p>
      <w:pPr>
        <w:jc w:val="center"/>
        <w:rPr>
          <w:sz w:val="28"/>
          <w:szCs w:val="36"/>
        </w:rPr>
      </w:pPr>
      <w:r>
        <w:rPr>
          <w:rFonts w:hint="eastAsia"/>
          <w:sz w:val="28"/>
          <w:szCs w:val="36"/>
        </w:rPr>
        <w:drawing>
          <wp:inline distT="0" distB="0" distL="114300" distR="114300">
            <wp:extent cx="2600960" cy="1993265"/>
            <wp:effectExtent l="0" t="0" r="5080" b="3175"/>
            <wp:docPr id="9" name="图片 1" descr="3d0937232206f3388b5567d35eb2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3d0937232206f3388b5567d35eb2dc7"/>
                    <pic:cNvPicPr>
                      <a:picLocks noChangeAspect="1"/>
                    </pic:cNvPicPr>
                  </pic:nvPicPr>
                  <pic:blipFill>
                    <a:blip r:embed="rId23" cstate="print"/>
                    <a:stretch>
                      <a:fillRect/>
                    </a:stretch>
                  </pic:blipFill>
                  <pic:spPr>
                    <a:xfrm>
                      <a:off x="0" y="0"/>
                      <a:ext cx="2600960" cy="1993265"/>
                    </a:xfrm>
                    <a:prstGeom prst="rect">
                      <a:avLst/>
                    </a:prstGeom>
                    <a:noFill/>
                    <a:ln>
                      <a:noFill/>
                    </a:ln>
                  </pic:spPr>
                </pic:pic>
              </a:graphicData>
            </a:graphic>
          </wp:inline>
        </w:drawing>
      </w:r>
    </w:p>
    <w:p>
      <w:pPr>
        <w:rPr>
          <w:rFonts w:ascii="楷体" w:hAnsi="楷体" w:eastAsia="楷体" w:cs="楷体"/>
          <w:szCs w:val="21"/>
        </w:rPr>
      </w:pPr>
    </w:p>
    <w:p>
      <w:pPr>
        <w:ind w:firstLine="1050" w:firstLineChars="500"/>
        <w:rPr>
          <w:rFonts w:ascii="楷体" w:hAnsi="楷体" w:eastAsia="楷体" w:cs="楷体"/>
          <w:szCs w:val="21"/>
        </w:rPr>
      </w:pPr>
      <w:r>
        <w:rPr>
          <w:rFonts w:hint="eastAsia" w:ascii="楷体" w:hAnsi="楷体" w:eastAsia="楷体" w:cs="楷体"/>
          <w:szCs w:val="21"/>
        </w:rPr>
        <w:t>主编：杨立岗 瞿守宇</w:t>
      </w:r>
    </w:p>
    <w:p>
      <w:pPr>
        <w:ind w:firstLine="1050" w:firstLineChars="500"/>
        <w:rPr>
          <w:rFonts w:ascii="楷体" w:hAnsi="楷体" w:eastAsia="楷体" w:cs="楷体"/>
          <w:szCs w:val="21"/>
        </w:rPr>
      </w:pPr>
      <w:r>
        <w:rPr>
          <w:rFonts w:hint="eastAsia" w:ascii="楷体" w:hAnsi="楷体" w:eastAsia="楷体" w:cs="楷体"/>
          <w:szCs w:val="21"/>
        </w:rPr>
        <w:t>执行编辑：成淑平 张毓倩</w:t>
      </w:r>
    </w:p>
    <w:p>
      <w:pPr>
        <w:ind w:firstLine="1050" w:firstLineChars="500"/>
        <w:rPr>
          <w:sz w:val="28"/>
          <w:szCs w:val="36"/>
        </w:rPr>
        <w:sectPr>
          <w:type w:val="continuous"/>
          <w:pgSz w:w="11906" w:h="16838"/>
          <w:pgMar w:top="1440" w:right="1080" w:bottom="1440" w:left="1080" w:header="851" w:footer="992" w:gutter="0"/>
          <w:pgBorders>
            <w:top w:val="double" w:color="auto" w:sz="4" w:space="1"/>
            <w:left w:val="double" w:color="auto" w:sz="4" w:space="4"/>
            <w:bottom w:val="double" w:color="auto" w:sz="4" w:space="1"/>
            <w:right w:val="double" w:color="auto" w:sz="4" w:space="4"/>
          </w:pgBorders>
          <w:cols w:equalWidth="0" w:num="2">
            <w:col w:w="4660" w:space="425"/>
            <w:col w:w="4660"/>
          </w:cols>
          <w:docGrid w:type="lines" w:linePitch="312" w:charSpace="0"/>
        </w:sectPr>
      </w:pPr>
      <w:r>
        <w:rPr>
          <w:rFonts w:hint="eastAsia" w:ascii="楷体" w:hAnsi="楷体" w:eastAsia="楷体" w:cs="楷体"/>
          <w:szCs w:val="21"/>
        </w:rPr>
        <w:t>排版校对：成淑平</w:t>
      </w:r>
    </w:p>
    <w:p/>
    <w:sectPr>
      <w:footerReference r:id="rId6" w:type="default"/>
      <w:pgSz w:w="11906" w:h="16838"/>
      <w:pgMar w:top="1440" w:right="1080" w:bottom="1440" w:left="1080" w:header="851" w:footer="992" w:gutter="0"/>
      <w:pgBorders>
        <w:top w:val="double" w:color="auto" w:sz="4" w:space="1"/>
        <w:left w:val="double" w:color="auto" w:sz="4" w:space="4"/>
        <w:bottom w:val="double" w:color="auto" w:sz="4" w:space="1"/>
        <w:right w:val="double" w:color="auto" w:sz="4"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叶根友毛笔行书2.0版">
    <w:altName w:val="宋体"/>
    <w:panose1 w:val="0201060103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rect id="文本框 1" o:spid="_x0000_s2049"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W5UtAAAAAFAQAA&#10;DwAAAAAAAAABACAAAAAiAAAAZHJzL2Rvd25yZXYueG1sUEsBAhQAFAAAAAgAh07iQCnax++vAQAA&#10;RAMAAA4AAAAAAAAAAQAgAAAAHwEAAGRycy9lMm9Eb2MueG1sUEsFBgAAAAAGAAYAWQEAAEAFAAAA&#10;AA==&#10;">
          <v:path/>
          <v:fill on="f" focussize="0,0"/>
          <v:stroke on="f"/>
          <v:imagedata o:title=""/>
          <o:lock v:ext="edit"/>
          <v:textbox inset="0mm,0mm,0mm,0mm" style="mso-fit-shape-to-text:t;">
            <w:txbxContent>
              <w:p>
                <w:pPr>
                  <w:pStyle w:val="3"/>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w:t>
                </w:r>
              </w:p>
            </w:txbxContent>
          </v:textbox>
        </v:rect>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2CEEC"/>
    <w:multiLevelType w:val="singleLevel"/>
    <w:tmpl w:val="8462CEEC"/>
    <w:lvl w:ilvl="0" w:tentative="0">
      <w:start w:val="1"/>
      <w:numFmt w:val="chineseCounting"/>
      <w:suff w:val="nothing"/>
      <w:lvlText w:val="%1、"/>
      <w:lvlJc w:val="left"/>
      <w:rPr>
        <w:rFonts w:hint="eastAsia"/>
      </w:rPr>
    </w:lvl>
  </w:abstractNum>
  <w:abstractNum w:abstractNumId="1">
    <w:nsid w:val="00000000"/>
    <w:multiLevelType w:val="singleLevel"/>
    <w:tmpl w:val="00000000"/>
    <w:lvl w:ilvl="0" w:tentative="0">
      <w:start w:val="1"/>
      <w:numFmt w:val="bullet"/>
      <w:lvlText w:val=""/>
      <w:lvlJc w:val="left"/>
      <w:pPr>
        <w:ind w:left="420" w:hanging="420"/>
      </w:pPr>
      <w:rPr>
        <w:rFonts w:hint="default" w:ascii="Wingdings" w:hAnsi="Wingdings"/>
      </w:rPr>
    </w:lvl>
  </w:abstractNum>
  <w:abstractNum w:abstractNumId="2">
    <w:nsid w:val="0053208E"/>
    <w:multiLevelType w:val="singleLevel"/>
    <w:tmpl w:val="0053208E"/>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3301C2"/>
    <w:rsid w:val="002743A4"/>
    <w:rsid w:val="003301C2"/>
    <w:rsid w:val="00966EA3"/>
    <w:rsid w:val="08E7632E"/>
    <w:rsid w:val="0C58183A"/>
    <w:rsid w:val="0E6A35D6"/>
    <w:rsid w:val="127D4E57"/>
    <w:rsid w:val="16705139"/>
    <w:rsid w:val="1C3F7346"/>
    <w:rsid w:val="23F53148"/>
    <w:rsid w:val="31E93646"/>
    <w:rsid w:val="49B72681"/>
    <w:rsid w:val="52F81188"/>
    <w:rsid w:val="6BBC4910"/>
    <w:rsid w:val="6CDE3944"/>
    <w:rsid w:val="6DBB4475"/>
    <w:rsid w:val="6FF55973"/>
    <w:rsid w:val="706947DE"/>
    <w:rsid w:val="7A197587"/>
    <w:rsid w:val="7FBE3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List Paragraph_f2762e34-fbe7-42c6-8f94-d7eaa986ac41"/>
    <w:basedOn w:val="1"/>
    <w:qFormat/>
    <w:uiPriority w:val="99"/>
    <w:pPr>
      <w:ind w:firstLine="420" w:firstLineChars="200"/>
    </w:pPr>
  </w:style>
  <w:style w:type="character" w:customStyle="1" w:styleId="9">
    <w:name w:val="批注框文本 Char"/>
    <w:basedOn w:val="7"/>
    <w:link w:val="2"/>
    <w:qFormat/>
    <w:uiPriority w:val="0"/>
    <w:rPr>
      <w:rFonts w:eastAsia="宋体"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1108</Words>
  <Characters>6319</Characters>
  <Lines>52</Lines>
  <Paragraphs>14</Paragraphs>
  <TotalTime>5</TotalTime>
  <ScaleCrop>false</ScaleCrop>
  <LinksUpToDate>false</LinksUpToDate>
  <CharactersWithSpaces>7413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2020-06-16T11:49:00Z</dcterms:created>
  <dc:creator>80971</dc:creator>
  <cp:lastModifiedBy>李硕</cp:lastModifiedBy>
  <cp:lastPrinted>2020-06-17T01:22:00Z</cp:lastPrinted>
  <dcterms:modified xsi:type="dcterms:W3CDTF">2021-11-23T10:31:23Z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